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5366" w14:textId="77777777" w:rsidR="00A576CA" w:rsidRDefault="0014336D" w:rsidP="0014336D">
      <w:pPr>
        <w:jc w:val="center"/>
        <w:rPr>
          <w:b/>
        </w:rPr>
      </w:pPr>
      <w:bookmarkStart w:id="0" w:name="_GoBack"/>
      <w:bookmarkEnd w:id="0"/>
      <w:r w:rsidRPr="0014336D">
        <w:rPr>
          <w:b/>
        </w:rPr>
        <w:t>Reading Teacher Portfolio Assessment Rubric</w:t>
      </w:r>
    </w:p>
    <w:p w14:paraId="7A8248FE" w14:textId="77777777" w:rsidR="0038740A" w:rsidRDefault="0038740A">
      <w:pPr>
        <w:rPr>
          <w:b/>
        </w:rPr>
      </w:pPr>
    </w:p>
    <w:p w14:paraId="7337296A" w14:textId="77777777" w:rsidR="0014336D" w:rsidRDefault="0014336D">
      <w:r>
        <w:t>Student Name: _____________________________</w:t>
      </w:r>
      <w:r>
        <w:tab/>
        <w:t>Student ID #: _______________</w:t>
      </w:r>
      <w:r>
        <w:tab/>
        <w:t>Date: _______________</w:t>
      </w:r>
      <w:r>
        <w:tab/>
        <w:t>Reviewer: ____________________________</w:t>
      </w:r>
    </w:p>
    <w:p w14:paraId="263CAC23" w14:textId="77777777" w:rsidR="0014336D" w:rsidRDefault="0014336D"/>
    <w:tbl>
      <w:tblPr>
        <w:tblStyle w:val="TableGrid"/>
        <w:tblW w:w="0" w:type="auto"/>
        <w:tblLook w:val="04A0" w:firstRow="1" w:lastRow="0" w:firstColumn="1" w:lastColumn="0" w:noHBand="0" w:noVBand="1"/>
      </w:tblPr>
      <w:tblGrid>
        <w:gridCol w:w="3066"/>
        <w:gridCol w:w="9884"/>
      </w:tblGrid>
      <w:tr w:rsidR="0014336D" w14:paraId="64F8716D" w14:textId="77777777" w:rsidTr="0014336D">
        <w:tc>
          <w:tcPr>
            <w:tcW w:w="3078" w:type="dxa"/>
          </w:tcPr>
          <w:p w14:paraId="00A49276" w14:textId="77777777" w:rsidR="0014336D" w:rsidRPr="0038740A" w:rsidRDefault="0014336D" w:rsidP="0014336D">
            <w:pPr>
              <w:rPr>
                <w:sz w:val="22"/>
                <w:szCs w:val="22"/>
              </w:rPr>
            </w:pPr>
            <w:r w:rsidRPr="0038740A">
              <w:rPr>
                <w:sz w:val="22"/>
                <w:szCs w:val="22"/>
              </w:rPr>
              <w:t>Distinguished</w:t>
            </w:r>
          </w:p>
        </w:tc>
        <w:tc>
          <w:tcPr>
            <w:tcW w:w="10098" w:type="dxa"/>
          </w:tcPr>
          <w:p w14:paraId="449360E1" w14:textId="77777777" w:rsidR="0014336D" w:rsidRPr="0038740A" w:rsidRDefault="0014336D">
            <w:pPr>
              <w:rPr>
                <w:sz w:val="22"/>
                <w:szCs w:val="22"/>
              </w:rPr>
            </w:pPr>
            <w:r w:rsidRPr="0038740A">
              <w:rPr>
                <w:sz w:val="22"/>
                <w:szCs w:val="22"/>
              </w:rPr>
              <w:t>Advanced knowledge and skill development are evidenced in the area. Individuals with this level of skill and knowledge can teach, mentor and/or supervise others in this domain area.</w:t>
            </w:r>
          </w:p>
        </w:tc>
      </w:tr>
      <w:tr w:rsidR="0014336D" w14:paraId="563BBC5B" w14:textId="77777777" w:rsidTr="0014336D">
        <w:tc>
          <w:tcPr>
            <w:tcW w:w="3078" w:type="dxa"/>
          </w:tcPr>
          <w:p w14:paraId="2A245829" w14:textId="77777777" w:rsidR="0014336D" w:rsidRPr="0038740A" w:rsidRDefault="0014336D" w:rsidP="0014336D">
            <w:pPr>
              <w:rPr>
                <w:sz w:val="22"/>
                <w:szCs w:val="22"/>
              </w:rPr>
            </w:pPr>
            <w:r w:rsidRPr="0038740A">
              <w:rPr>
                <w:sz w:val="22"/>
                <w:szCs w:val="22"/>
              </w:rPr>
              <w:t>Proficient</w:t>
            </w:r>
          </w:p>
        </w:tc>
        <w:tc>
          <w:tcPr>
            <w:tcW w:w="10098" w:type="dxa"/>
          </w:tcPr>
          <w:p w14:paraId="4F56F682" w14:textId="77777777" w:rsidR="0014336D" w:rsidRPr="0038740A" w:rsidRDefault="0014336D">
            <w:pPr>
              <w:rPr>
                <w:sz w:val="22"/>
                <w:szCs w:val="22"/>
              </w:rPr>
            </w:pPr>
            <w:r w:rsidRPr="0038740A">
              <w:rPr>
                <w:sz w:val="22"/>
                <w:szCs w:val="22"/>
              </w:rPr>
              <w:t>The individual exhibits knowledge, proficiency, and competence in most aspects of the area. The individual may seek consultation, professional development, or assistance in some aspects of the area.</w:t>
            </w:r>
          </w:p>
        </w:tc>
      </w:tr>
      <w:tr w:rsidR="0014336D" w14:paraId="2536DC14" w14:textId="77777777" w:rsidTr="0014336D">
        <w:tc>
          <w:tcPr>
            <w:tcW w:w="3078" w:type="dxa"/>
          </w:tcPr>
          <w:p w14:paraId="4CB5D4D0" w14:textId="77777777" w:rsidR="0014336D" w:rsidRPr="0038740A" w:rsidRDefault="0014336D" w:rsidP="0014336D">
            <w:pPr>
              <w:rPr>
                <w:sz w:val="22"/>
                <w:szCs w:val="22"/>
              </w:rPr>
            </w:pPr>
            <w:r w:rsidRPr="0038740A">
              <w:rPr>
                <w:sz w:val="22"/>
                <w:szCs w:val="22"/>
              </w:rPr>
              <w:t>Basic</w:t>
            </w:r>
          </w:p>
        </w:tc>
        <w:tc>
          <w:tcPr>
            <w:tcW w:w="10098" w:type="dxa"/>
          </w:tcPr>
          <w:p w14:paraId="76B1FCA9" w14:textId="77777777" w:rsidR="0014336D" w:rsidRPr="0038740A" w:rsidRDefault="0014336D">
            <w:pPr>
              <w:rPr>
                <w:sz w:val="22"/>
                <w:szCs w:val="22"/>
              </w:rPr>
            </w:pPr>
            <w:r w:rsidRPr="0038740A">
              <w:rPr>
                <w:sz w:val="22"/>
                <w:szCs w:val="22"/>
              </w:rPr>
              <w:t>Beginning knowledge and skill development is evidenced, often due to limited education or experience in the area. Some teaching and supervision are required.</w:t>
            </w:r>
          </w:p>
        </w:tc>
      </w:tr>
      <w:tr w:rsidR="0014336D" w14:paraId="4B07680F" w14:textId="77777777" w:rsidTr="0014336D">
        <w:tc>
          <w:tcPr>
            <w:tcW w:w="3078" w:type="dxa"/>
          </w:tcPr>
          <w:p w14:paraId="44A5A855" w14:textId="77777777" w:rsidR="0014336D" w:rsidRPr="0038740A" w:rsidRDefault="0014336D" w:rsidP="0014336D">
            <w:pPr>
              <w:rPr>
                <w:sz w:val="22"/>
                <w:szCs w:val="22"/>
              </w:rPr>
            </w:pPr>
            <w:r w:rsidRPr="0038740A">
              <w:rPr>
                <w:sz w:val="22"/>
                <w:szCs w:val="22"/>
              </w:rPr>
              <w:t>Unsatisfactory/Emerging</w:t>
            </w:r>
          </w:p>
        </w:tc>
        <w:tc>
          <w:tcPr>
            <w:tcW w:w="10098" w:type="dxa"/>
          </w:tcPr>
          <w:p w14:paraId="2237A025" w14:textId="77777777" w:rsidR="0014336D" w:rsidRPr="0038740A" w:rsidRDefault="0014336D">
            <w:pPr>
              <w:rPr>
                <w:sz w:val="22"/>
                <w:szCs w:val="22"/>
              </w:rPr>
            </w:pPr>
            <w:r w:rsidRPr="0038740A">
              <w:rPr>
                <w:sz w:val="22"/>
                <w:szCs w:val="22"/>
              </w:rPr>
              <w:t>The individual does not yet appear to have the knowledge or skills underlying the area. Fundamental knowledge or skills are required. Performance is below expected level for a beginning teacher.</w:t>
            </w:r>
          </w:p>
        </w:tc>
      </w:tr>
    </w:tbl>
    <w:p w14:paraId="762FDF43" w14:textId="77777777" w:rsidR="0014336D" w:rsidRDefault="0014336D"/>
    <w:tbl>
      <w:tblPr>
        <w:tblStyle w:val="TableGrid"/>
        <w:tblW w:w="0" w:type="auto"/>
        <w:tblLook w:val="04A0" w:firstRow="1" w:lastRow="0" w:firstColumn="1" w:lastColumn="0" w:noHBand="0" w:noVBand="1"/>
      </w:tblPr>
      <w:tblGrid>
        <w:gridCol w:w="10054"/>
        <w:gridCol w:w="2896"/>
      </w:tblGrid>
      <w:tr w:rsidR="0014336D" w14:paraId="5C12DC71" w14:textId="77777777" w:rsidTr="00384D67">
        <w:tc>
          <w:tcPr>
            <w:tcW w:w="10278" w:type="dxa"/>
            <w:shd w:val="clear" w:color="auto" w:fill="D9D9D9" w:themeFill="background1" w:themeFillShade="D9"/>
          </w:tcPr>
          <w:p w14:paraId="61372D47" w14:textId="77777777" w:rsidR="0014336D" w:rsidRDefault="0014336D">
            <w:pPr>
              <w:rPr>
                <w:b/>
              </w:rPr>
            </w:pPr>
            <w:r>
              <w:t xml:space="preserve">1. </w:t>
            </w:r>
            <w:r w:rsidRPr="0038740A">
              <w:rPr>
                <w:b/>
              </w:rPr>
              <w:t>Foundational Knowledge</w:t>
            </w:r>
          </w:p>
          <w:p w14:paraId="2595090C" w14:textId="1B47757C" w:rsidR="00650608" w:rsidRDefault="00650608">
            <w:r>
              <w:rPr>
                <w:b/>
              </w:rPr>
              <w:t>(Wisconsin Teacher Standards 1, 4)</w:t>
            </w:r>
          </w:p>
        </w:tc>
        <w:tc>
          <w:tcPr>
            <w:tcW w:w="2898" w:type="dxa"/>
          </w:tcPr>
          <w:p w14:paraId="6188E700" w14:textId="77777777" w:rsidR="0014336D" w:rsidRDefault="0014336D" w:rsidP="00B96FC6">
            <w:pPr>
              <w:jc w:val="center"/>
            </w:pPr>
            <w:r>
              <w:t>Rating</w:t>
            </w:r>
          </w:p>
        </w:tc>
      </w:tr>
      <w:tr w:rsidR="003354BF" w14:paraId="51D00A2D" w14:textId="77777777" w:rsidTr="00384D67">
        <w:tc>
          <w:tcPr>
            <w:tcW w:w="10278" w:type="dxa"/>
            <w:shd w:val="clear" w:color="auto" w:fill="D9D9D9" w:themeFill="background1" w:themeFillShade="D9"/>
          </w:tcPr>
          <w:p w14:paraId="3BF1203E" w14:textId="3808FD35" w:rsidR="00822914" w:rsidRPr="009720D6" w:rsidRDefault="00822914" w:rsidP="009720D6">
            <w:pPr>
              <w:pStyle w:val="ListParagraph"/>
              <w:numPr>
                <w:ilvl w:val="0"/>
                <w:numId w:val="8"/>
              </w:numPr>
              <w:rPr>
                <w:sz w:val="18"/>
                <w:szCs w:val="18"/>
              </w:rPr>
            </w:pPr>
            <w:r w:rsidRPr="00384D67">
              <w:rPr>
                <w:sz w:val="18"/>
                <w:szCs w:val="18"/>
              </w:rPr>
              <w:t>Candidates demonstrate knowledge of the major theoretical, conceptual, historical, a</w:t>
            </w:r>
            <w:r w:rsidR="00AA54A9" w:rsidRPr="00384D67">
              <w:rPr>
                <w:sz w:val="18"/>
                <w:szCs w:val="18"/>
              </w:rPr>
              <w:t>nd evidence-based components of</w:t>
            </w:r>
            <w:r w:rsidR="009720D6">
              <w:rPr>
                <w:sz w:val="18"/>
                <w:szCs w:val="18"/>
              </w:rPr>
              <w:t xml:space="preserve"> </w:t>
            </w:r>
            <w:r w:rsidRPr="009720D6">
              <w:rPr>
                <w:sz w:val="18"/>
                <w:szCs w:val="18"/>
              </w:rPr>
              <w:t>reading (e.g., concepts of print, phonological awareness, phonics, word recognition, fluency, vocabulary, comprehension) development throughout the grades and its relationship with other aspects of literacy.</w:t>
            </w:r>
          </w:p>
          <w:p w14:paraId="2C6EBBAC" w14:textId="63F2DD36" w:rsidR="00822914" w:rsidRPr="009720D6" w:rsidRDefault="009720D6" w:rsidP="009720D6">
            <w:pPr>
              <w:pStyle w:val="ListParagraph"/>
              <w:numPr>
                <w:ilvl w:val="0"/>
                <w:numId w:val="8"/>
              </w:numPr>
              <w:rPr>
                <w:sz w:val="18"/>
                <w:szCs w:val="18"/>
              </w:rPr>
            </w:pPr>
            <w:r w:rsidRPr="00384D67">
              <w:rPr>
                <w:sz w:val="18"/>
                <w:szCs w:val="18"/>
              </w:rPr>
              <w:t>Candidates demonstrate knowledge of the major theoretical, conceptual, historical, and evidence-</w:t>
            </w:r>
            <w:r w:rsidR="00831055">
              <w:rPr>
                <w:sz w:val="18"/>
                <w:szCs w:val="18"/>
              </w:rPr>
              <w:t xml:space="preserve">based aspects </w:t>
            </w:r>
            <w:r w:rsidRPr="00384D67">
              <w:rPr>
                <w:sz w:val="18"/>
                <w:szCs w:val="18"/>
              </w:rPr>
              <w:t>of</w:t>
            </w:r>
            <w:r>
              <w:rPr>
                <w:sz w:val="18"/>
                <w:szCs w:val="18"/>
              </w:rPr>
              <w:t xml:space="preserve"> </w:t>
            </w:r>
            <w:r w:rsidR="00822914" w:rsidRPr="009720D6">
              <w:rPr>
                <w:sz w:val="18"/>
                <w:szCs w:val="18"/>
              </w:rPr>
              <w:t>writing development, writing processes (e.g., revising, audience), and foundational skills (e.g., spelling, sentence construction, word processing) and their relationships with other aspects of literacy</w:t>
            </w:r>
            <w:r w:rsidR="00AA54A9" w:rsidRPr="009720D6">
              <w:rPr>
                <w:sz w:val="18"/>
                <w:szCs w:val="18"/>
              </w:rPr>
              <w:t>.</w:t>
            </w:r>
          </w:p>
          <w:p w14:paraId="2F228476" w14:textId="295BF439" w:rsidR="00384D67" w:rsidRDefault="00831055" w:rsidP="00831055">
            <w:pPr>
              <w:pStyle w:val="ListParagraph"/>
              <w:numPr>
                <w:ilvl w:val="0"/>
                <w:numId w:val="8"/>
              </w:numPr>
              <w:rPr>
                <w:sz w:val="18"/>
                <w:szCs w:val="18"/>
              </w:rPr>
            </w:pPr>
            <w:r w:rsidRPr="00384D67">
              <w:rPr>
                <w:sz w:val="18"/>
                <w:szCs w:val="18"/>
              </w:rPr>
              <w:t>Candidates demonstrate knowledge of the major theoretical, conceptual, historical, and evidence-based components of</w:t>
            </w:r>
            <w:r>
              <w:rPr>
                <w:sz w:val="18"/>
                <w:szCs w:val="18"/>
              </w:rPr>
              <w:t xml:space="preserve"> </w:t>
            </w:r>
            <w:r w:rsidR="00AA54A9" w:rsidRPr="00384D67">
              <w:rPr>
                <w:sz w:val="18"/>
                <w:szCs w:val="18"/>
              </w:rPr>
              <w:t>language (e.g., language acquisition, structure of language, conventions of standard English, vocabulary acquisition and use, speaking, listening, viewing, visually representing) and its relationships with other aspects of literacy.</w:t>
            </w:r>
          </w:p>
          <w:p w14:paraId="5A406793" w14:textId="77777777" w:rsidR="003354BF" w:rsidRPr="00384D67" w:rsidRDefault="00AA54A9" w:rsidP="00384D67">
            <w:pPr>
              <w:pStyle w:val="ListParagraph"/>
              <w:numPr>
                <w:ilvl w:val="0"/>
                <w:numId w:val="8"/>
              </w:numPr>
              <w:rPr>
                <w:sz w:val="18"/>
                <w:szCs w:val="18"/>
              </w:rPr>
            </w:pPr>
            <w:r w:rsidRPr="00384D67">
              <w:rPr>
                <w:sz w:val="18"/>
                <w:szCs w:val="18"/>
              </w:rPr>
              <w:t>Candidates demonstrate knowledge of the historical and evidence-based foundations related to the role of the reading/literacy specialist.</w:t>
            </w:r>
          </w:p>
        </w:tc>
        <w:tc>
          <w:tcPr>
            <w:tcW w:w="2898" w:type="dxa"/>
            <w:vMerge w:val="restart"/>
          </w:tcPr>
          <w:p w14:paraId="73D261E5" w14:textId="77777777" w:rsidR="00AA54A9" w:rsidRDefault="00AA54A9" w:rsidP="00AA54A9">
            <w:pPr>
              <w:jc w:val="center"/>
            </w:pPr>
          </w:p>
          <w:p w14:paraId="690272D1" w14:textId="77777777" w:rsidR="00AA54A9" w:rsidRDefault="00AA54A9" w:rsidP="00AA54A9"/>
          <w:p w14:paraId="1DFBBA08" w14:textId="77777777" w:rsidR="003354BF" w:rsidRDefault="003354BF" w:rsidP="00AA54A9">
            <w:pPr>
              <w:jc w:val="center"/>
            </w:pPr>
            <w:r>
              <w:t>Distinguished</w:t>
            </w:r>
          </w:p>
          <w:p w14:paraId="5D1C9348" w14:textId="77777777" w:rsidR="003354BF" w:rsidRDefault="003354BF" w:rsidP="00AA54A9">
            <w:pPr>
              <w:jc w:val="center"/>
            </w:pPr>
            <w:r>
              <w:t>Proficient</w:t>
            </w:r>
          </w:p>
          <w:p w14:paraId="2C4B0AD9" w14:textId="77777777" w:rsidR="003354BF" w:rsidRDefault="003354BF" w:rsidP="00AA54A9">
            <w:pPr>
              <w:jc w:val="center"/>
            </w:pPr>
            <w:r>
              <w:t>Basic</w:t>
            </w:r>
          </w:p>
          <w:p w14:paraId="55EBEA91" w14:textId="77777777" w:rsidR="003354BF" w:rsidRDefault="003354BF" w:rsidP="00AA54A9">
            <w:pPr>
              <w:jc w:val="center"/>
            </w:pPr>
            <w:r>
              <w:t>Unsatisfactory/Emerging</w:t>
            </w:r>
          </w:p>
          <w:p w14:paraId="56929E4E" w14:textId="77777777" w:rsidR="00AA54A9" w:rsidRDefault="00AA54A9" w:rsidP="00AA54A9">
            <w:pPr>
              <w:jc w:val="center"/>
            </w:pPr>
          </w:p>
        </w:tc>
      </w:tr>
      <w:tr w:rsidR="003354BF" w14:paraId="6C67CAD6" w14:textId="77777777" w:rsidTr="0014336D">
        <w:tc>
          <w:tcPr>
            <w:tcW w:w="10278" w:type="dxa"/>
          </w:tcPr>
          <w:p w14:paraId="35233325" w14:textId="77777777" w:rsidR="003354BF" w:rsidRDefault="003354BF">
            <w:r>
              <w:t xml:space="preserve">Reflection:     </w:t>
            </w:r>
            <w:r w:rsidR="00B96FC6">
              <w:t xml:space="preserve">___ </w:t>
            </w:r>
            <w:r>
              <w:t xml:space="preserve">Yes      </w:t>
            </w:r>
            <w:r w:rsidR="00B96FC6">
              <w:t xml:space="preserve">___ </w:t>
            </w:r>
            <w:r>
              <w:t>No</w:t>
            </w:r>
          </w:p>
        </w:tc>
        <w:tc>
          <w:tcPr>
            <w:tcW w:w="2898" w:type="dxa"/>
            <w:vMerge/>
          </w:tcPr>
          <w:p w14:paraId="226DE145" w14:textId="77777777" w:rsidR="003354BF" w:rsidRDefault="003354BF"/>
        </w:tc>
      </w:tr>
      <w:tr w:rsidR="003354BF" w14:paraId="14CD41FB" w14:textId="77777777" w:rsidTr="0014336D">
        <w:tc>
          <w:tcPr>
            <w:tcW w:w="10278" w:type="dxa"/>
          </w:tcPr>
          <w:p w14:paraId="64DD6B7A" w14:textId="77777777" w:rsidR="003354BF" w:rsidRDefault="003354BF">
            <w:r>
              <w:t>Artifact:</w:t>
            </w:r>
          </w:p>
        </w:tc>
        <w:tc>
          <w:tcPr>
            <w:tcW w:w="2898" w:type="dxa"/>
            <w:vMerge/>
          </w:tcPr>
          <w:p w14:paraId="1D710B5A" w14:textId="77777777" w:rsidR="003354BF" w:rsidRDefault="003354BF"/>
        </w:tc>
      </w:tr>
      <w:tr w:rsidR="003354BF" w14:paraId="38202A5B" w14:textId="77777777" w:rsidTr="0014336D">
        <w:tc>
          <w:tcPr>
            <w:tcW w:w="10278" w:type="dxa"/>
          </w:tcPr>
          <w:p w14:paraId="2168FC33" w14:textId="77777777" w:rsidR="003354BF" w:rsidRDefault="003354BF">
            <w:r>
              <w:t>Artifact:</w:t>
            </w:r>
          </w:p>
        </w:tc>
        <w:tc>
          <w:tcPr>
            <w:tcW w:w="2898" w:type="dxa"/>
            <w:vMerge/>
          </w:tcPr>
          <w:p w14:paraId="539FE4FA" w14:textId="77777777" w:rsidR="003354BF" w:rsidRDefault="003354BF"/>
        </w:tc>
      </w:tr>
    </w:tbl>
    <w:p w14:paraId="4505AF3D" w14:textId="77777777" w:rsidR="0014336D" w:rsidRDefault="0014336D"/>
    <w:tbl>
      <w:tblPr>
        <w:tblStyle w:val="TableGrid"/>
        <w:tblW w:w="0" w:type="auto"/>
        <w:tblLook w:val="04A0" w:firstRow="1" w:lastRow="0" w:firstColumn="1" w:lastColumn="0" w:noHBand="0" w:noVBand="1"/>
      </w:tblPr>
      <w:tblGrid>
        <w:gridCol w:w="10054"/>
        <w:gridCol w:w="2896"/>
      </w:tblGrid>
      <w:tr w:rsidR="00384D67" w14:paraId="1AB22BB7" w14:textId="77777777" w:rsidTr="00384D67">
        <w:tc>
          <w:tcPr>
            <w:tcW w:w="10278" w:type="dxa"/>
            <w:shd w:val="clear" w:color="auto" w:fill="D9D9D9" w:themeFill="background1" w:themeFillShade="D9"/>
          </w:tcPr>
          <w:p w14:paraId="0B3C2298" w14:textId="77777777" w:rsidR="00384D67" w:rsidRDefault="00384D67" w:rsidP="00384D67">
            <w:pPr>
              <w:rPr>
                <w:b/>
              </w:rPr>
            </w:pPr>
            <w:r>
              <w:t xml:space="preserve">2. </w:t>
            </w:r>
            <w:r w:rsidRPr="0038740A">
              <w:rPr>
                <w:b/>
              </w:rPr>
              <w:t>Curriculum and Instruction</w:t>
            </w:r>
          </w:p>
          <w:p w14:paraId="06208A42" w14:textId="38EBCCB3" w:rsidR="00650608" w:rsidRDefault="00650608" w:rsidP="00384D67">
            <w:r>
              <w:rPr>
                <w:b/>
                <w:bCs/>
              </w:rPr>
              <w:t>(</w:t>
            </w:r>
            <w:r w:rsidRPr="00BD109D">
              <w:rPr>
                <w:b/>
                <w:bCs/>
              </w:rPr>
              <w:t xml:space="preserve">Wisconsin Teacher Standards 1, 2, 3, 4, </w:t>
            </w:r>
            <w:r>
              <w:rPr>
                <w:b/>
                <w:bCs/>
              </w:rPr>
              <w:t xml:space="preserve">5, </w:t>
            </w:r>
            <w:r w:rsidRPr="00BD109D">
              <w:rPr>
                <w:b/>
                <w:bCs/>
              </w:rPr>
              <w:t xml:space="preserve">7, </w:t>
            </w:r>
            <w:r>
              <w:rPr>
                <w:b/>
                <w:bCs/>
              </w:rPr>
              <w:t xml:space="preserve">8, </w:t>
            </w:r>
            <w:r w:rsidRPr="00BD109D">
              <w:rPr>
                <w:b/>
                <w:bCs/>
              </w:rPr>
              <w:t>10</w:t>
            </w:r>
            <w:r>
              <w:rPr>
                <w:b/>
                <w:bCs/>
              </w:rPr>
              <w:t>)</w:t>
            </w:r>
          </w:p>
        </w:tc>
        <w:tc>
          <w:tcPr>
            <w:tcW w:w="2898" w:type="dxa"/>
          </w:tcPr>
          <w:p w14:paraId="2964CA50" w14:textId="77777777" w:rsidR="00384D67" w:rsidRDefault="00384D67" w:rsidP="00384D67">
            <w:pPr>
              <w:jc w:val="center"/>
            </w:pPr>
            <w:r>
              <w:t>Rating</w:t>
            </w:r>
          </w:p>
        </w:tc>
      </w:tr>
      <w:tr w:rsidR="00384D67" w14:paraId="778403A4" w14:textId="77777777" w:rsidTr="00384D67">
        <w:tc>
          <w:tcPr>
            <w:tcW w:w="10278" w:type="dxa"/>
            <w:shd w:val="clear" w:color="auto" w:fill="D9D9D9" w:themeFill="background1" w:themeFillShade="D9"/>
          </w:tcPr>
          <w:p w14:paraId="4043DE5A" w14:textId="77777777" w:rsidR="00384D67" w:rsidRPr="00384D67" w:rsidRDefault="00384D67" w:rsidP="00384D67">
            <w:pPr>
              <w:pStyle w:val="ListParagraph"/>
              <w:numPr>
                <w:ilvl w:val="0"/>
                <w:numId w:val="11"/>
              </w:numPr>
              <w:rPr>
                <w:sz w:val="18"/>
                <w:szCs w:val="18"/>
              </w:rPr>
            </w:pPr>
            <w:r w:rsidRPr="00384D67">
              <w:rPr>
                <w:sz w:val="18"/>
                <w:szCs w:val="18"/>
              </w:rPr>
              <w:t>Candidates use foundational knowledge to design, select, critique, adapt, and evaluate evidence-based literacy curricula that meet the needs of all learners.</w:t>
            </w:r>
          </w:p>
          <w:p w14:paraId="06B5F87E" w14:textId="77777777" w:rsidR="00384D67" w:rsidRDefault="009257AA" w:rsidP="00384D67">
            <w:pPr>
              <w:pStyle w:val="ListParagraph"/>
              <w:numPr>
                <w:ilvl w:val="0"/>
                <w:numId w:val="11"/>
              </w:numPr>
              <w:rPr>
                <w:sz w:val="18"/>
                <w:szCs w:val="18"/>
              </w:rPr>
            </w:pPr>
            <w:r>
              <w:rPr>
                <w:sz w:val="18"/>
                <w:szCs w:val="18"/>
              </w:rPr>
              <w:t>Candidates design, select</w:t>
            </w:r>
            <w:r w:rsidR="00384D67">
              <w:rPr>
                <w:sz w:val="18"/>
                <w:szCs w:val="18"/>
              </w:rPr>
              <w:t>, adapt, teach, and evaluate evidence-based instructional approaches, using both informational and narrative texts, to meet the literacy needs of whole cl</w:t>
            </w:r>
            <w:r>
              <w:rPr>
                <w:sz w:val="18"/>
                <w:szCs w:val="18"/>
              </w:rPr>
              <w:t>a</w:t>
            </w:r>
            <w:r w:rsidR="00384D67">
              <w:rPr>
                <w:sz w:val="18"/>
                <w:szCs w:val="18"/>
              </w:rPr>
              <w:t>ss and gro</w:t>
            </w:r>
            <w:r>
              <w:rPr>
                <w:sz w:val="18"/>
                <w:szCs w:val="18"/>
              </w:rPr>
              <w:t>u</w:t>
            </w:r>
            <w:r w:rsidR="00384D67">
              <w:rPr>
                <w:sz w:val="18"/>
                <w:szCs w:val="18"/>
              </w:rPr>
              <w:t>ps of students in the academic disciplines and other subject</w:t>
            </w:r>
            <w:r>
              <w:rPr>
                <w:sz w:val="18"/>
                <w:szCs w:val="18"/>
              </w:rPr>
              <w:t xml:space="preserve"> areas</w:t>
            </w:r>
            <w:r w:rsidR="00384D67">
              <w:rPr>
                <w:sz w:val="18"/>
                <w:szCs w:val="18"/>
              </w:rPr>
              <w:t>, and when learning to read, write, listen, speak, view</w:t>
            </w:r>
            <w:r>
              <w:rPr>
                <w:sz w:val="18"/>
                <w:szCs w:val="18"/>
              </w:rPr>
              <w:t>,</w:t>
            </w:r>
            <w:r w:rsidR="00384D67">
              <w:rPr>
                <w:sz w:val="18"/>
                <w:szCs w:val="18"/>
              </w:rPr>
              <w:t xml:space="preserve"> or visually represent.</w:t>
            </w:r>
          </w:p>
          <w:p w14:paraId="0E0AAC6E" w14:textId="77777777" w:rsidR="009257AA" w:rsidRDefault="009257AA" w:rsidP="00384D67">
            <w:pPr>
              <w:pStyle w:val="ListParagraph"/>
              <w:numPr>
                <w:ilvl w:val="0"/>
                <w:numId w:val="11"/>
              </w:numPr>
              <w:rPr>
                <w:sz w:val="18"/>
                <w:szCs w:val="18"/>
              </w:rPr>
            </w:pPr>
            <w:r>
              <w:rPr>
                <w:sz w:val="18"/>
                <w:szCs w:val="18"/>
              </w:rPr>
              <w:t>Candidates select, adapt, teach, and evaluate evidence-based supplemental, and intervention approaches and programs; such instruction is explicit, intense, and provides adequate scaffolding to meet the literacy needs of individual and small groups of students, especially those who experience difficulty with reading and writing.</w:t>
            </w:r>
          </w:p>
          <w:p w14:paraId="4A85A358" w14:textId="77777777" w:rsidR="009257AA" w:rsidRPr="00384D67" w:rsidRDefault="009257AA" w:rsidP="00384D67">
            <w:pPr>
              <w:pStyle w:val="ListParagraph"/>
              <w:numPr>
                <w:ilvl w:val="0"/>
                <w:numId w:val="11"/>
              </w:numPr>
              <w:rPr>
                <w:sz w:val="18"/>
                <w:szCs w:val="18"/>
              </w:rPr>
            </w:pPr>
            <w:r>
              <w:rPr>
                <w:sz w:val="18"/>
                <w:szCs w:val="18"/>
              </w:rPr>
              <w:t>Candidates collaborate with and coach school-based educators in developing, implementing, and evaluating literacy instructional practices and curriculum.</w:t>
            </w:r>
          </w:p>
        </w:tc>
        <w:tc>
          <w:tcPr>
            <w:tcW w:w="2898" w:type="dxa"/>
            <w:vMerge w:val="restart"/>
          </w:tcPr>
          <w:p w14:paraId="03D84755" w14:textId="77777777" w:rsidR="00384D67" w:rsidRDefault="00384D67" w:rsidP="00384D67">
            <w:pPr>
              <w:jc w:val="center"/>
            </w:pPr>
          </w:p>
          <w:p w14:paraId="1B352B9F" w14:textId="77777777" w:rsidR="00384D67" w:rsidRDefault="00384D67" w:rsidP="00384D67"/>
          <w:p w14:paraId="61D73EE3" w14:textId="77777777" w:rsidR="00384D67" w:rsidRDefault="00384D67" w:rsidP="00384D67">
            <w:pPr>
              <w:jc w:val="center"/>
            </w:pPr>
            <w:r>
              <w:t>Distinguished</w:t>
            </w:r>
          </w:p>
          <w:p w14:paraId="19947949" w14:textId="77777777" w:rsidR="00384D67" w:rsidRDefault="00384D67" w:rsidP="00384D67">
            <w:pPr>
              <w:jc w:val="center"/>
            </w:pPr>
            <w:r>
              <w:t>Proficient</w:t>
            </w:r>
          </w:p>
          <w:p w14:paraId="6FFDB1CB" w14:textId="77777777" w:rsidR="00384D67" w:rsidRDefault="00384D67" w:rsidP="00384D67">
            <w:pPr>
              <w:jc w:val="center"/>
            </w:pPr>
            <w:r>
              <w:t>Basic</w:t>
            </w:r>
          </w:p>
          <w:p w14:paraId="729AB580" w14:textId="77777777" w:rsidR="00384D67" w:rsidRDefault="00384D67" w:rsidP="00384D67">
            <w:pPr>
              <w:jc w:val="center"/>
            </w:pPr>
            <w:r>
              <w:t>Unsatisfactory/Emerging</w:t>
            </w:r>
          </w:p>
          <w:p w14:paraId="3431D9F9" w14:textId="77777777" w:rsidR="00384D67" w:rsidRDefault="00384D67" w:rsidP="00384D67">
            <w:pPr>
              <w:jc w:val="center"/>
            </w:pPr>
          </w:p>
        </w:tc>
      </w:tr>
      <w:tr w:rsidR="00384D67" w14:paraId="0622C3D9" w14:textId="77777777" w:rsidTr="00384D67">
        <w:tc>
          <w:tcPr>
            <w:tcW w:w="10278" w:type="dxa"/>
          </w:tcPr>
          <w:p w14:paraId="1E8C90C8" w14:textId="77777777" w:rsidR="00384D67" w:rsidRDefault="00384D67" w:rsidP="00384D67">
            <w:r>
              <w:lastRenderedPageBreak/>
              <w:t>Reflection:     ___ Yes      ___ No</w:t>
            </w:r>
          </w:p>
        </w:tc>
        <w:tc>
          <w:tcPr>
            <w:tcW w:w="2898" w:type="dxa"/>
            <w:vMerge/>
          </w:tcPr>
          <w:p w14:paraId="119B1935" w14:textId="77777777" w:rsidR="00384D67" w:rsidRDefault="00384D67" w:rsidP="00384D67"/>
        </w:tc>
      </w:tr>
      <w:tr w:rsidR="00384D67" w14:paraId="2C543FA1" w14:textId="77777777" w:rsidTr="00384D67">
        <w:tc>
          <w:tcPr>
            <w:tcW w:w="10278" w:type="dxa"/>
          </w:tcPr>
          <w:p w14:paraId="7EC01B25" w14:textId="77777777" w:rsidR="00384D67" w:rsidRDefault="00384D67" w:rsidP="00384D67">
            <w:r>
              <w:t>Artifact:</w:t>
            </w:r>
          </w:p>
        </w:tc>
        <w:tc>
          <w:tcPr>
            <w:tcW w:w="2898" w:type="dxa"/>
            <w:vMerge/>
          </w:tcPr>
          <w:p w14:paraId="2ADE46F0" w14:textId="77777777" w:rsidR="00384D67" w:rsidRDefault="00384D67" w:rsidP="00384D67"/>
        </w:tc>
      </w:tr>
      <w:tr w:rsidR="00384D67" w14:paraId="6637705B" w14:textId="77777777" w:rsidTr="00384D67">
        <w:tc>
          <w:tcPr>
            <w:tcW w:w="10278" w:type="dxa"/>
          </w:tcPr>
          <w:p w14:paraId="3719C02E" w14:textId="77777777" w:rsidR="00384D67" w:rsidRDefault="00384D67" w:rsidP="00384D67">
            <w:r>
              <w:t>Artifact:</w:t>
            </w:r>
          </w:p>
        </w:tc>
        <w:tc>
          <w:tcPr>
            <w:tcW w:w="2898" w:type="dxa"/>
            <w:vMerge/>
          </w:tcPr>
          <w:p w14:paraId="71EE837E" w14:textId="77777777" w:rsidR="00384D67" w:rsidRDefault="00384D67" w:rsidP="00384D67"/>
        </w:tc>
      </w:tr>
    </w:tbl>
    <w:p w14:paraId="77DE4F5D" w14:textId="77777777" w:rsidR="00384D67" w:rsidRDefault="00384D67"/>
    <w:tbl>
      <w:tblPr>
        <w:tblStyle w:val="TableGrid"/>
        <w:tblW w:w="0" w:type="auto"/>
        <w:tblLook w:val="04A0" w:firstRow="1" w:lastRow="0" w:firstColumn="1" w:lastColumn="0" w:noHBand="0" w:noVBand="1"/>
      </w:tblPr>
      <w:tblGrid>
        <w:gridCol w:w="10055"/>
        <w:gridCol w:w="2895"/>
      </w:tblGrid>
      <w:tr w:rsidR="009257AA" w14:paraId="774FA91A" w14:textId="77777777" w:rsidTr="009257AA">
        <w:tc>
          <w:tcPr>
            <w:tcW w:w="10278" w:type="dxa"/>
            <w:shd w:val="clear" w:color="auto" w:fill="D9D9D9" w:themeFill="background1" w:themeFillShade="D9"/>
          </w:tcPr>
          <w:p w14:paraId="585382DA" w14:textId="77777777" w:rsidR="009257AA" w:rsidRDefault="009257AA" w:rsidP="009257AA">
            <w:pPr>
              <w:rPr>
                <w:b/>
              </w:rPr>
            </w:pPr>
            <w:r>
              <w:t xml:space="preserve">3. </w:t>
            </w:r>
            <w:r w:rsidRPr="0038740A">
              <w:rPr>
                <w:b/>
              </w:rPr>
              <w:t>Assessment and Evaluation</w:t>
            </w:r>
          </w:p>
          <w:p w14:paraId="269789BD" w14:textId="41F899D5" w:rsidR="00650608" w:rsidRDefault="00650608" w:rsidP="009257AA">
            <w:r>
              <w:rPr>
                <w:b/>
              </w:rPr>
              <w:t>(Wisconsin Teacher Standards 2, 6, 10)</w:t>
            </w:r>
          </w:p>
        </w:tc>
        <w:tc>
          <w:tcPr>
            <w:tcW w:w="2898" w:type="dxa"/>
          </w:tcPr>
          <w:p w14:paraId="1E8BE151" w14:textId="77777777" w:rsidR="009257AA" w:rsidRDefault="009257AA" w:rsidP="009257AA">
            <w:pPr>
              <w:jc w:val="center"/>
            </w:pPr>
            <w:r>
              <w:t>Rating</w:t>
            </w:r>
          </w:p>
        </w:tc>
      </w:tr>
      <w:tr w:rsidR="009257AA" w14:paraId="7530A3B7" w14:textId="77777777" w:rsidTr="009257AA">
        <w:tc>
          <w:tcPr>
            <w:tcW w:w="10278" w:type="dxa"/>
            <w:shd w:val="clear" w:color="auto" w:fill="D9D9D9" w:themeFill="background1" w:themeFillShade="D9"/>
          </w:tcPr>
          <w:p w14:paraId="461751FE" w14:textId="77777777" w:rsidR="009257AA" w:rsidRDefault="009257AA" w:rsidP="009257AA">
            <w:pPr>
              <w:pStyle w:val="ListParagraph"/>
              <w:numPr>
                <w:ilvl w:val="0"/>
                <w:numId w:val="12"/>
              </w:numPr>
              <w:rPr>
                <w:sz w:val="18"/>
                <w:szCs w:val="18"/>
              </w:rPr>
            </w:pPr>
            <w:r>
              <w:rPr>
                <w:sz w:val="18"/>
                <w:szCs w:val="18"/>
              </w:rPr>
              <w:t>Candidates understand the purposes, attributes, formats, strengths/limitations (including validity, reliability, inherent language, dialect, cultural bias), and influences of various types of tools in a comprehensive literacy and language assessment system and apply that knowledge to using assessment tools.</w:t>
            </w:r>
          </w:p>
          <w:p w14:paraId="07B14762" w14:textId="77777777" w:rsidR="009257AA" w:rsidRDefault="009257AA" w:rsidP="009257AA">
            <w:pPr>
              <w:pStyle w:val="ListParagraph"/>
              <w:numPr>
                <w:ilvl w:val="0"/>
                <w:numId w:val="12"/>
              </w:numPr>
              <w:rPr>
                <w:sz w:val="18"/>
                <w:szCs w:val="18"/>
              </w:rPr>
            </w:pPr>
            <w:r>
              <w:rPr>
                <w:sz w:val="18"/>
                <w:szCs w:val="18"/>
              </w:rPr>
              <w:t>Candidates collaborate with colleagues to administer, interpret, and use data for decision making about student assessment, instruction, intervention, and evaluation for individual and groups of students.</w:t>
            </w:r>
          </w:p>
          <w:p w14:paraId="370C205E" w14:textId="77777777" w:rsidR="009257AA" w:rsidRDefault="009257AA" w:rsidP="009257AA">
            <w:pPr>
              <w:pStyle w:val="ListParagraph"/>
              <w:numPr>
                <w:ilvl w:val="0"/>
                <w:numId w:val="12"/>
              </w:numPr>
              <w:rPr>
                <w:sz w:val="18"/>
                <w:szCs w:val="18"/>
              </w:rPr>
            </w:pPr>
            <w:r>
              <w:rPr>
                <w:sz w:val="18"/>
                <w:szCs w:val="18"/>
              </w:rPr>
              <w:t>Candidates participate in and lead professional learning experiences to assist teachers in selecting, administering, analyzing, interpreting assessments, and using results for instructional decision making in classrooms and schools.</w:t>
            </w:r>
          </w:p>
          <w:p w14:paraId="67427E9A" w14:textId="77777777" w:rsidR="009257AA" w:rsidRPr="00384D67" w:rsidRDefault="009257AA" w:rsidP="009257AA">
            <w:pPr>
              <w:pStyle w:val="ListParagraph"/>
              <w:numPr>
                <w:ilvl w:val="0"/>
                <w:numId w:val="12"/>
              </w:numPr>
              <w:rPr>
                <w:sz w:val="18"/>
                <w:szCs w:val="18"/>
              </w:rPr>
            </w:pPr>
            <w:r>
              <w:rPr>
                <w:sz w:val="18"/>
                <w:szCs w:val="18"/>
              </w:rPr>
              <w:t xml:space="preserve">Candidates, using both </w:t>
            </w:r>
            <w:r w:rsidR="002E3910">
              <w:rPr>
                <w:sz w:val="18"/>
                <w:szCs w:val="18"/>
              </w:rPr>
              <w:t>written</w:t>
            </w:r>
            <w:r>
              <w:rPr>
                <w:sz w:val="18"/>
                <w:szCs w:val="18"/>
              </w:rPr>
              <w:t xml:space="preserve"> and oral communication, explain assessment results and advocate for appropriate literacy and language practices to a variety of stakeholders including students, administrators, teachers, other educators and parents/</w:t>
            </w:r>
            <w:r w:rsidR="002E3910">
              <w:rPr>
                <w:sz w:val="18"/>
                <w:szCs w:val="18"/>
              </w:rPr>
              <w:t>guardians</w:t>
            </w:r>
            <w:r>
              <w:rPr>
                <w:sz w:val="18"/>
                <w:szCs w:val="18"/>
              </w:rPr>
              <w:t>.</w:t>
            </w:r>
          </w:p>
        </w:tc>
        <w:tc>
          <w:tcPr>
            <w:tcW w:w="2898" w:type="dxa"/>
            <w:vMerge w:val="restart"/>
          </w:tcPr>
          <w:p w14:paraId="7CFFCC95" w14:textId="77777777" w:rsidR="009257AA" w:rsidRDefault="009257AA" w:rsidP="009257AA">
            <w:pPr>
              <w:jc w:val="center"/>
            </w:pPr>
          </w:p>
          <w:p w14:paraId="7C586CE2" w14:textId="77777777" w:rsidR="009257AA" w:rsidRDefault="009257AA" w:rsidP="009257AA"/>
          <w:p w14:paraId="67560493" w14:textId="77777777" w:rsidR="009257AA" w:rsidRDefault="009257AA" w:rsidP="009257AA">
            <w:pPr>
              <w:jc w:val="center"/>
            </w:pPr>
            <w:r>
              <w:t>Distinguished</w:t>
            </w:r>
          </w:p>
          <w:p w14:paraId="69FA5996" w14:textId="77777777" w:rsidR="009257AA" w:rsidRDefault="009257AA" w:rsidP="009257AA">
            <w:pPr>
              <w:jc w:val="center"/>
            </w:pPr>
            <w:r>
              <w:t>Proficient</w:t>
            </w:r>
          </w:p>
          <w:p w14:paraId="444BB5B2" w14:textId="77777777" w:rsidR="009257AA" w:rsidRDefault="009257AA" w:rsidP="009257AA">
            <w:pPr>
              <w:jc w:val="center"/>
            </w:pPr>
            <w:r>
              <w:t>Basic</w:t>
            </w:r>
          </w:p>
          <w:p w14:paraId="27863E37" w14:textId="77777777" w:rsidR="009257AA" w:rsidRDefault="009257AA" w:rsidP="009257AA">
            <w:pPr>
              <w:jc w:val="center"/>
            </w:pPr>
            <w:r>
              <w:t>Unsatisfactory/Emerging</w:t>
            </w:r>
          </w:p>
          <w:p w14:paraId="640D8192" w14:textId="77777777" w:rsidR="009257AA" w:rsidRDefault="009257AA" w:rsidP="009257AA">
            <w:pPr>
              <w:jc w:val="center"/>
            </w:pPr>
          </w:p>
        </w:tc>
      </w:tr>
      <w:tr w:rsidR="009257AA" w14:paraId="5A547B08" w14:textId="77777777" w:rsidTr="009257AA">
        <w:tc>
          <w:tcPr>
            <w:tcW w:w="10278" w:type="dxa"/>
          </w:tcPr>
          <w:p w14:paraId="66058FFA" w14:textId="77777777" w:rsidR="009257AA" w:rsidRDefault="009257AA" w:rsidP="009257AA">
            <w:r>
              <w:t>Reflection:     ___ Yes      ___ No</w:t>
            </w:r>
          </w:p>
        </w:tc>
        <w:tc>
          <w:tcPr>
            <w:tcW w:w="2898" w:type="dxa"/>
            <w:vMerge/>
          </w:tcPr>
          <w:p w14:paraId="7E714441" w14:textId="77777777" w:rsidR="009257AA" w:rsidRDefault="009257AA" w:rsidP="009257AA"/>
        </w:tc>
      </w:tr>
      <w:tr w:rsidR="009257AA" w14:paraId="2039198E" w14:textId="77777777" w:rsidTr="009257AA">
        <w:tc>
          <w:tcPr>
            <w:tcW w:w="10278" w:type="dxa"/>
          </w:tcPr>
          <w:p w14:paraId="7600C0D6" w14:textId="77777777" w:rsidR="009257AA" w:rsidRDefault="009257AA" w:rsidP="009257AA">
            <w:r>
              <w:t>Artifact:</w:t>
            </w:r>
          </w:p>
        </w:tc>
        <w:tc>
          <w:tcPr>
            <w:tcW w:w="2898" w:type="dxa"/>
            <w:vMerge/>
          </w:tcPr>
          <w:p w14:paraId="15F2D744" w14:textId="77777777" w:rsidR="009257AA" w:rsidRDefault="009257AA" w:rsidP="009257AA"/>
        </w:tc>
      </w:tr>
      <w:tr w:rsidR="009257AA" w14:paraId="027E6EE0" w14:textId="77777777" w:rsidTr="009257AA">
        <w:tc>
          <w:tcPr>
            <w:tcW w:w="10278" w:type="dxa"/>
          </w:tcPr>
          <w:p w14:paraId="49962BDC" w14:textId="77777777" w:rsidR="009257AA" w:rsidRDefault="009257AA" w:rsidP="009257AA">
            <w:r>
              <w:t>Artifact:</w:t>
            </w:r>
          </w:p>
        </w:tc>
        <w:tc>
          <w:tcPr>
            <w:tcW w:w="2898" w:type="dxa"/>
            <w:vMerge/>
          </w:tcPr>
          <w:p w14:paraId="211D7782" w14:textId="77777777" w:rsidR="009257AA" w:rsidRDefault="009257AA" w:rsidP="009257AA"/>
        </w:tc>
      </w:tr>
    </w:tbl>
    <w:p w14:paraId="47704724" w14:textId="77777777" w:rsidR="009257AA" w:rsidRDefault="009257AA"/>
    <w:tbl>
      <w:tblPr>
        <w:tblStyle w:val="TableGrid"/>
        <w:tblW w:w="0" w:type="auto"/>
        <w:tblLook w:val="04A0" w:firstRow="1" w:lastRow="0" w:firstColumn="1" w:lastColumn="0" w:noHBand="0" w:noVBand="1"/>
      </w:tblPr>
      <w:tblGrid>
        <w:gridCol w:w="10054"/>
        <w:gridCol w:w="2896"/>
      </w:tblGrid>
      <w:tr w:rsidR="009257AA" w14:paraId="435C8B69" w14:textId="77777777" w:rsidTr="009257AA">
        <w:tc>
          <w:tcPr>
            <w:tcW w:w="10278" w:type="dxa"/>
            <w:shd w:val="clear" w:color="auto" w:fill="D9D9D9" w:themeFill="background1" w:themeFillShade="D9"/>
          </w:tcPr>
          <w:p w14:paraId="1815C048" w14:textId="77777777" w:rsidR="009257AA" w:rsidRDefault="009257AA" w:rsidP="009257AA">
            <w:pPr>
              <w:rPr>
                <w:b/>
              </w:rPr>
            </w:pPr>
            <w:r>
              <w:t xml:space="preserve">4. </w:t>
            </w:r>
            <w:r w:rsidRPr="0038740A">
              <w:rPr>
                <w:b/>
              </w:rPr>
              <w:t>Diversity and Equity</w:t>
            </w:r>
          </w:p>
          <w:p w14:paraId="3965F9A9" w14:textId="28879454" w:rsidR="00650608" w:rsidRDefault="00650608" w:rsidP="009257AA">
            <w:r>
              <w:rPr>
                <w:b/>
              </w:rPr>
              <w:t>(Wisconsin Teacher Standards 2, 3, 5, 9)</w:t>
            </w:r>
          </w:p>
        </w:tc>
        <w:tc>
          <w:tcPr>
            <w:tcW w:w="2898" w:type="dxa"/>
          </w:tcPr>
          <w:p w14:paraId="1827A11D" w14:textId="77777777" w:rsidR="009257AA" w:rsidRDefault="009257AA" w:rsidP="009257AA">
            <w:pPr>
              <w:jc w:val="center"/>
            </w:pPr>
            <w:r>
              <w:t>Rating</w:t>
            </w:r>
          </w:p>
        </w:tc>
      </w:tr>
      <w:tr w:rsidR="009257AA" w14:paraId="0F4E888D" w14:textId="77777777" w:rsidTr="009257AA">
        <w:tc>
          <w:tcPr>
            <w:tcW w:w="10278" w:type="dxa"/>
            <w:shd w:val="clear" w:color="auto" w:fill="D9D9D9" w:themeFill="background1" w:themeFillShade="D9"/>
          </w:tcPr>
          <w:p w14:paraId="505D059F" w14:textId="77777777" w:rsidR="009257AA" w:rsidRDefault="002E3910" w:rsidP="002E3910">
            <w:pPr>
              <w:pStyle w:val="ListParagraph"/>
              <w:numPr>
                <w:ilvl w:val="0"/>
                <w:numId w:val="17"/>
              </w:numPr>
              <w:rPr>
                <w:sz w:val="18"/>
                <w:szCs w:val="18"/>
              </w:rPr>
            </w:pPr>
            <w:r>
              <w:rPr>
                <w:sz w:val="18"/>
                <w:szCs w:val="18"/>
              </w:rPr>
              <w:t>Candidates demonstrate knowledge of foundational theories about diverse learners, equity, and culturally responsive instruction.</w:t>
            </w:r>
          </w:p>
          <w:p w14:paraId="1BAD93BC" w14:textId="77777777" w:rsidR="002E3910" w:rsidRDefault="002E3910" w:rsidP="002E3910">
            <w:pPr>
              <w:pStyle w:val="ListParagraph"/>
              <w:numPr>
                <w:ilvl w:val="0"/>
                <w:numId w:val="17"/>
              </w:numPr>
              <w:rPr>
                <w:sz w:val="18"/>
                <w:szCs w:val="18"/>
              </w:rPr>
            </w:pPr>
            <w:r>
              <w:rPr>
                <w:sz w:val="18"/>
                <w:szCs w:val="18"/>
              </w:rPr>
              <w:t>Candidates demonstrate understanding of themselves and others as cultural beings through their pedagogy and interactions with individuals both within and outside of the school community.</w:t>
            </w:r>
          </w:p>
          <w:p w14:paraId="6D094725" w14:textId="77777777" w:rsidR="002E3910" w:rsidRDefault="002E3910" w:rsidP="002E3910">
            <w:pPr>
              <w:pStyle w:val="ListParagraph"/>
              <w:numPr>
                <w:ilvl w:val="0"/>
                <w:numId w:val="17"/>
              </w:numPr>
              <w:rPr>
                <w:sz w:val="18"/>
                <w:szCs w:val="18"/>
              </w:rPr>
            </w:pPr>
            <w:r>
              <w:rPr>
                <w:sz w:val="18"/>
                <w:szCs w:val="18"/>
              </w:rPr>
              <w:t>Candidates create and advocate for inclusive and affirming classroom and school environments by designing and implementing instruction that is culturally responsive and acknowledges and values the diversity in their school and in society.</w:t>
            </w:r>
          </w:p>
          <w:p w14:paraId="17FB4AF5" w14:textId="77777777" w:rsidR="002E3910" w:rsidRPr="002E3910" w:rsidRDefault="002E3910" w:rsidP="002E3910">
            <w:pPr>
              <w:pStyle w:val="ListParagraph"/>
              <w:numPr>
                <w:ilvl w:val="0"/>
                <w:numId w:val="17"/>
              </w:numPr>
              <w:rPr>
                <w:sz w:val="18"/>
                <w:szCs w:val="18"/>
              </w:rPr>
            </w:pPr>
            <w:r>
              <w:rPr>
                <w:sz w:val="18"/>
                <w:szCs w:val="18"/>
              </w:rPr>
              <w:t>Candidates advocate for equity at school, district, and community levels.</w:t>
            </w:r>
          </w:p>
        </w:tc>
        <w:tc>
          <w:tcPr>
            <w:tcW w:w="2898" w:type="dxa"/>
            <w:vMerge w:val="restart"/>
          </w:tcPr>
          <w:p w14:paraId="1E775DDE" w14:textId="77777777" w:rsidR="009257AA" w:rsidRDefault="009257AA" w:rsidP="009257AA">
            <w:pPr>
              <w:jc w:val="center"/>
            </w:pPr>
          </w:p>
          <w:p w14:paraId="6458BE5A" w14:textId="77777777" w:rsidR="009257AA" w:rsidRDefault="009257AA" w:rsidP="009257AA"/>
          <w:p w14:paraId="3B8B5F15" w14:textId="77777777" w:rsidR="009257AA" w:rsidRDefault="009257AA" w:rsidP="009257AA">
            <w:pPr>
              <w:jc w:val="center"/>
            </w:pPr>
            <w:r>
              <w:t>Distinguished</w:t>
            </w:r>
          </w:p>
          <w:p w14:paraId="6CCB810B" w14:textId="77777777" w:rsidR="009257AA" w:rsidRDefault="009257AA" w:rsidP="009257AA">
            <w:pPr>
              <w:jc w:val="center"/>
            </w:pPr>
            <w:r>
              <w:t>Proficient</w:t>
            </w:r>
          </w:p>
          <w:p w14:paraId="562269B9" w14:textId="77777777" w:rsidR="009257AA" w:rsidRDefault="009257AA" w:rsidP="009257AA">
            <w:pPr>
              <w:jc w:val="center"/>
            </w:pPr>
            <w:r>
              <w:t>Basic</w:t>
            </w:r>
          </w:p>
          <w:p w14:paraId="013EB940" w14:textId="77777777" w:rsidR="009257AA" w:rsidRDefault="009257AA" w:rsidP="009257AA">
            <w:pPr>
              <w:jc w:val="center"/>
            </w:pPr>
            <w:r>
              <w:t>Unsatisfactory/Emerging</w:t>
            </w:r>
          </w:p>
          <w:p w14:paraId="5E5573F6" w14:textId="77777777" w:rsidR="009257AA" w:rsidRDefault="009257AA" w:rsidP="009257AA">
            <w:pPr>
              <w:jc w:val="center"/>
            </w:pPr>
          </w:p>
        </w:tc>
      </w:tr>
      <w:tr w:rsidR="009257AA" w14:paraId="26369FE4" w14:textId="77777777" w:rsidTr="009257AA">
        <w:tc>
          <w:tcPr>
            <w:tcW w:w="10278" w:type="dxa"/>
          </w:tcPr>
          <w:p w14:paraId="52D9428B" w14:textId="77777777" w:rsidR="009257AA" w:rsidRDefault="009257AA" w:rsidP="009257AA">
            <w:r>
              <w:t>Reflection:     ___ Yes      ___ No</w:t>
            </w:r>
          </w:p>
        </w:tc>
        <w:tc>
          <w:tcPr>
            <w:tcW w:w="2898" w:type="dxa"/>
            <w:vMerge/>
          </w:tcPr>
          <w:p w14:paraId="73DAA69C" w14:textId="77777777" w:rsidR="009257AA" w:rsidRDefault="009257AA" w:rsidP="009257AA"/>
        </w:tc>
      </w:tr>
      <w:tr w:rsidR="009257AA" w14:paraId="4B256750" w14:textId="77777777" w:rsidTr="009257AA">
        <w:tc>
          <w:tcPr>
            <w:tcW w:w="10278" w:type="dxa"/>
          </w:tcPr>
          <w:p w14:paraId="18A0B2FD" w14:textId="77777777" w:rsidR="009257AA" w:rsidRDefault="009257AA" w:rsidP="009257AA">
            <w:r>
              <w:t>Artifact:</w:t>
            </w:r>
          </w:p>
        </w:tc>
        <w:tc>
          <w:tcPr>
            <w:tcW w:w="2898" w:type="dxa"/>
            <w:vMerge/>
          </w:tcPr>
          <w:p w14:paraId="67FF607C" w14:textId="77777777" w:rsidR="009257AA" w:rsidRDefault="009257AA" w:rsidP="009257AA"/>
        </w:tc>
      </w:tr>
      <w:tr w:rsidR="009257AA" w14:paraId="4FD04036" w14:textId="77777777" w:rsidTr="009257AA">
        <w:tc>
          <w:tcPr>
            <w:tcW w:w="10278" w:type="dxa"/>
          </w:tcPr>
          <w:p w14:paraId="74F941F9" w14:textId="77777777" w:rsidR="009257AA" w:rsidRDefault="009257AA" w:rsidP="009257AA">
            <w:r>
              <w:t>Artifact:</w:t>
            </w:r>
          </w:p>
        </w:tc>
        <w:tc>
          <w:tcPr>
            <w:tcW w:w="2898" w:type="dxa"/>
            <w:vMerge/>
          </w:tcPr>
          <w:p w14:paraId="1964EC77" w14:textId="77777777" w:rsidR="009257AA" w:rsidRDefault="009257AA" w:rsidP="009257AA"/>
        </w:tc>
      </w:tr>
    </w:tbl>
    <w:p w14:paraId="033C2D30" w14:textId="77777777" w:rsidR="009257AA" w:rsidRDefault="009257AA"/>
    <w:tbl>
      <w:tblPr>
        <w:tblStyle w:val="TableGrid"/>
        <w:tblW w:w="0" w:type="auto"/>
        <w:tblLook w:val="04A0" w:firstRow="1" w:lastRow="0" w:firstColumn="1" w:lastColumn="0" w:noHBand="0" w:noVBand="1"/>
      </w:tblPr>
      <w:tblGrid>
        <w:gridCol w:w="10054"/>
        <w:gridCol w:w="2896"/>
      </w:tblGrid>
      <w:tr w:rsidR="009257AA" w14:paraId="706ED654" w14:textId="77777777" w:rsidTr="009257AA">
        <w:tc>
          <w:tcPr>
            <w:tcW w:w="10278" w:type="dxa"/>
            <w:shd w:val="clear" w:color="auto" w:fill="D9D9D9" w:themeFill="background1" w:themeFillShade="D9"/>
          </w:tcPr>
          <w:p w14:paraId="7543AD10" w14:textId="77777777" w:rsidR="009257AA" w:rsidRDefault="009257AA" w:rsidP="009257AA">
            <w:pPr>
              <w:rPr>
                <w:b/>
              </w:rPr>
            </w:pPr>
            <w:r>
              <w:t xml:space="preserve">5. </w:t>
            </w:r>
            <w:r w:rsidRPr="0038740A">
              <w:rPr>
                <w:b/>
              </w:rPr>
              <w:t>Learners and the Literacy Environment</w:t>
            </w:r>
          </w:p>
          <w:p w14:paraId="369E4E8C" w14:textId="3C0A76E7" w:rsidR="00650608" w:rsidRDefault="00650608" w:rsidP="009257AA">
            <w:r>
              <w:rPr>
                <w:b/>
              </w:rPr>
              <w:t>(Wisconsin Teacher Standards 1-10)</w:t>
            </w:r>
          </w:p>
        </w:tc>
        <w:tc>
          <w:tcPr>
            <w:tcW w:w="2898" w:type="dxa"/>
          </w:tcPr>
          <w:p w14:paraId="72382EF8" w14:textId="77777777" w:rsidR="009257AA" w:rsidRDefault="009257AA" w:rsidP="009257AA">
            <w:pPr>
              <w:jc w:val="center"/>
            </w:pPr>
            <w:r>
              <w:t>Rating</w:t>
            </w:r>
          </w:p>
        </w:tc>
      </w:tr>
      <w:tr w:rsidR="009257AA" w14:paraId="0226F204" w14:textId="77777777" w:rsidTr="009257AA">
        <w:tc>
          <w:tcPr>
            <w:tcW w:w="10278" w:type="dxa"/>
            <w:shd w:val="clear" w:color="auto" w:fill="D9D9D9" w:themeFill="background1" w:themeFillShade="D9"/>
          </w:tcPr>
          <w:p w14:paraId="672146A1" w14:textId="77777777" w:rsidR="009257AA" w:rsidRPr="002E3910" w:rsidRDefault="002E3910" w:rsidP="002E3910">
            <w:pPr>
              <w:pStyle w:val="ListParagraph"/>
              <w:numPr>
                <w:ilvl w:val="0"/>
                <w:numId w:val="18"/>
              </w:numPr>
              <w:rPr>
                <w:sz w:val="18"/>
                <w:szCs w:val="18"/>
              </w:rPr>
            </w:pPr>
            <w:r w:rsidRPr="002E3910">
              <w:rPr>
                <w:sz w:val="18"/>
                <w:szCs w:val="18"/>
              </w:rPr>
              <w:t>Candidates, in consultation with families and colleagues, meet the developmental needs of all learners (e.g., English learners, those with difficulties learning to read, the gifted), taking into consideration physical, social, emotional, cultural, and intellectual factors.</w:t>
            </w:r>
          </w:p>
          <w:p w14:paraId="029F80E8" w14:textId="77777777" w:rsidR="002E3910" w:rsidRDefault="002E3910" w:rsidP="002E3910">
            <w:pPr>
              <w:pStyle w:val="ListParagraph"/>
              <w:numPr>
                <w:ilvl w:val="0"/>
                <w:numId w:val="18"/>
              </w:numPr>
              <w:rPr>
                <w:sz w:val="18"/>
                <w:szCs w:val="18"/>
              </w:rPr>
            </w:pPr>
            <w:r>
              <w:rPr>
                <w:sz w:val="18"/>
                <w:szCs w:val="18"/>
              </w:rPr>
              <w:t>Candidates collaborate with school personnel and provide opportunities for student choice and engagement with a variety of print and digital materials to engage and motivate all learners.</w:t>
            </w:r>
          </w:p>
          <w:p w14:paraId="3C2105C5" w14:textId="77777777" w:rsidR="002E3910" w:rsidRDefault="002E3910" w:rsidP="002E3910">
            <w:pPr>
              <w:pStyle w:val="ListParagraph"/>
              <w:numPr>
                <w:ilvl w:val="0"/>
                <w:numId w:val="18"/>
              </w:numPr>
              <w:rPr>
                <w:sz w:val="18"/>
                <w:szCs w:val="18"/>
              </w:rPr>
            </w:pPr>
            <w:r>
              <w:rPr>
                <w:sz w:val="18"/>
                <w:szCs w:val="18"/>
              </w:rPr>
              <w:lastRenderedPageBreak/>
              <w:t>Candidates integrate digital technologies into their literacy instruction in appropriate, safe and effective ways and assist colleagues in these efforts.</w:t>
            </w:r>
          </w:p>
          <w:p w14:paraId="59E726F7" w14:textId="77777777" w:rsidR="002E3910" w:rsidRPr="002E3910" w:rsidRDefault="002E3910" w:rsidP="002E3910">
            <w:pPr>
              <w:pStyle w:val="ListParagraph"/>
              <w:numPr>
                <w:ilvl w:val="0"/>
                <w:numId w:val="18"/>
              </w:numPr>
              <w:rPr>
                <w:sz w:val="18"/>
                <w:szCs w:val="18"/>
              </w:rPr>
            </w:pPr>
            <w:r>
              <w:rPr>
                <w:sz w:val="18"/>
                <w:szCs w:val="18"/>
              </w:rPr>
              <w:t>Candidates facilitate efforts to foster a positive climate that supports the physical and social literacy-rich learning environment, including knowledge of routines, grouping structures, and social interactions.</w:t>
            </w:r>
          </w:p>
        </w:tc>
        <w:tc>
          <w:tcPr>
            <w:tcW w:w="2898" w:type="dxa"/>
            <w:vMerge w:val="restart"/>
          </w:tcPr>
          <w:p w14:paraId="13CEBEC1" w14:textId="77777777" w:rsidR="009257AA" w:rsidRDefault="009257AA" w:rsidP="009257AA">
            <w:pPr>
              <w:jc w:val="center"/>
            </w:pPr>
          </w:p>
          <w:p w14:paraId="7D78B09A" w14:textId="77777777" w:rsidR="009257AA" w:rsidRDefault="009257AA" w:rsidP="009257AA"/>
          <w:p w14:paraId="1A1BF085" w14:textId="77777777" w:rsidR="009257AA" w:rsidRDefault="009257AA" w:rsidP="009257AA">
            <w:pPr>
              <w:jc w:val="center"/>
            </w:pPr>
            <w:r>
              <w:t>Distinguished</w:t>
            </w:r>
          </w:p>
          <w:p w14:paraId="3CE6D96F" w14:textId="77777777" w:rsidR="009257AA" w:rsidRDefault="009257AA" w:rsidP="009257AA">
            <w:pPr>
              <w:jc w:val="center"/>
            </w:pPr>
            <w:r>
              <w:lastRenderedPageBreak/>
              <w:t>Proficient</w:t>
            </w:r>
          </w:p>
          <w:p w14:paraId="7F305D39" w14:textId="77777777" w:rsidR="009257AA" w:rsidRDefault="009257AA" w:rsidP="009257AA">
            <w:pPr>
              <w:jc w:val="center"/>
            </w:pPr>
            <w:r>
              <w:t>Basic</w:t>
            </w:r>
          </w:p>
          <w:p w14:paraId="7D75551B" w14:textId="77777777" w:rsidR="009257AA" w:rsidRDefault="009257AA" w:rsidP="009257AA">
            <w:pPr>
              <w:jc w:val="center"/>
            </w:pPr>
            <w:r>
              <w:t>Unsatisfactory/Emerging</w:t>
            </w:r>
          </w:p>
          <w:p w14:paraId="194EE153" w14:textId="77777777" w:rsidR="009257AA" w:rsidRDefault="009257AA" w:rsidP="009257AA">
            <w:pPr>
              <w:jc w:val="center"/>
            </w:pPr>
          </w:p>
        </w:tc>
      </w:tr>
      <w:tr w:rsidR="009257AA" w14:paraId="6E492CC9" w14:textId="77777777" w:rsidTr="009257AA">
        <w:tc>
          <w:tcPr>
            <w:tcW w:w="10278" w:type="dxa"/>
          </w:tcPr>
          <w:p w14:paraId="2B1F3428" w14:textId="77777777" w:rsidR="009257AA" w:rsidRDefault="009257AA" w:rsidP="009257AA">
            <w:r>
              <w:lastRenderedPageBreak/>
              <w:t>Reflection:     ___ Yes      ___ No</w:t>
            </w:r>
          </w:p>
        </w:tc>
        <w:tc>
          <w:tcPr>
            <w:tcW w:w="2898" w:type="dxa"/>
            <w:vMerge/>
          </w:tcPr>
          <w:p w14:paraId="6720BEEB" w14:textId="77777777" w:rsidR="009257AA" w:rsidRDefault="009257AA" w:rsidP="009257AA"/>
        </w:tc>
      </w:tr>
      <w:tr w:rsidR="009257AA" w14:paraId="771ED9CA" w14:textId="77777777" w:rsidTr="009257AA">
        <w:tc>
          <w:tcPr>
            <w:tcW w:w="10278" w:type="dxa"/>
          </w:tcPr>
          <w:p w14:paraId="08481F0C" w14:textId="77777777" w:rsidR="009257AA" w:rsidRDefault="009257AA" w:rsidP="009257AA">
            <w:r>
              <w:t>Artifact:</w:t>
            </w:r>
          </w:p>
        </w:tc>
        <w:tc>
          <w:tcPr>
            <w:tcW w:w="2898" w:type="dxa"/>
            <w:vMerge/>
          </w:tcPr>
          <w:p w14:paraId="51DBC4EF" w14:textId="77777777" w:rsidR="009257AA" w:rsidRDefault="009257AA" w:rsidP="009257AA"/>
        </w:tc>
      </w:tr>
      <w:tr w:rsidR="009257AA" w14:paraId="6F7CE7AF" w14:textId="77777777" w:rsidTr="009257AA">
        <w:tc>
          <w:tcPr>
            <w:tcW w:w="10278" w:type="dxa"/>
          </w:tcPr>
          <w:p w14:paraId="759619D5" w14:textId="77777777" w:rsidR="009257AA" w:rsidRDefault="009257AA" w:rsidP="009257AA">
            <w:r>
              <w:t>Artifact:</w:t>
            </w:r>
          </w:p>
        </w:tc>
        <w:tc>
          <w:tcPr>
            <w:tcW w:w="2898" w:type="dxa"/>
            <w:vMerge/>
          </w:tcPr>
          <w:p w14:paraId="1A69FF89" w14:textId="77777777" w:rsidR="009257AA" w:rsidRDefault="009257AA" w:rsidP="009257AA"/>
        </w:tc>
      </w:tr>
    </w:tbl>
    <w:p w14:paraId="25D11844" w14:textId="77777777" w:rsidR="009257AA" w:rsidRDefault="009257AA"/>
    <w:p w14:paraId="619CAD8F" w14:textId="77777777" w:rsidR="0038740A" w:rsidRDefault="0038740A"/>
    <w:p w14:paraId="52BB4461" w14:textId="77777777" w:rsidR="0038740A" w:rsidRDefault="0038740A"/>
    <w:tbl>
      <w:tblPr>
        <w:tblStyle w:val="TableGrid"/>
        <w:tblW w:w="0" w:type="auto"/>
        <w:tblLook w:val="04A0" w:firstRow="1" w:lastRow="0" w:firstColumn="1" w:lastColumn="0" w:noHBand="0" w:noVBand="1"/>
      </w:tblPr>
      <w:tblGrid>
        <w:gridCol w:w="10054"/>
        <w:gridCol w:w="2896"/>
      </w:tblGrid>
      <w:tr w:rsidR="009257AA" w14:paraId="42897FDC" w14:textId="77777777" w:rsidTr="009257AA">
        <w:tc>
          <w:tcPr>
            <w:tcW w:w="10278" w:type="dxa"/>
            <w:shd w:val="clear" w:color="auto" w:fill="D9D9D9" w:themeFill="background1" w:themeFillShade="D9"/>
          </w:tcPr>
          <w:p w14:paraId="54FCB9D4" w14:textId="77777777" w:rsidR="009257AA" w:rsidRDefault="009257AA" w:rsidP="009257AA">
            <w:pPr>
              <w:rPr>
                <w:b/>
              </w:rPr>
            </w:pPr>
            <w:r>
              <w:t xml:space="preserve">6. </w:t>
            </w:r>
            <w:r w:rsidRPr="0038740A">
              <w:rPr>
                <w:b/>
              </w:rPr>
              <w:t>Professional Learning and Leadership</w:t>
            </w:r>
          </w:p>
          <w:p w14:paraId="753B199F" w14:textId="45070871" w:rsidR="00650608" w:rsidRDefault="00650608" w:rsidP="009257AA">
            <w:r>
              <w:rPr>
                <w:b/>
              </w:rPr>
              <w:t>(Wisconsin Teacher Standards 9, 10)</w:t>
            </w:r>
          </w:p>
        </w:tc>
        <w:tc>
          <w:tcPr>
            <w:tcW w:w="2898" w:type="dxa"/>
          </w:tcPr>
          <w:p w14:paraId="7752E78A" w14:textId="77777777" w:rsidR="009257AA" w:rsidRDefault="009257AA" w:rsidP="009257AA">
            <w:pPr>
              <w:jc w:val="center"/>
            </w:pPr>
            <w:r>
              <w:t>Rating</w:t>
            </w:r>
          </w:p>
        </w:tc>
      </w:tr>
      <w:tr w:rsidR="009257AA" w14:paraId="2F851F34" w14:textId="77777777" w:rsidTr="009257AA">
        <w:tc>
          <w:tcPr>
            <w:tcW w:w="10278" w:type="dxa"/>
            <w:shd w:val="clear" w:color="auto" w:fill="D9D9D9" w:themeFill="background1" w:themeFillShade="D9"/>
          </w:tcPr>
          <w:p w14:paraId="2FFAF5F6" w14:textId="77777777" w:rsidR="009257AA" w:rsidRPr="002E3910" w:rsidRDefault="002E3910" w:rsidP="002E3910">
            <w:pPr>
              <w:pStyle w:val="ListParagraph"/>
              <w:numPr>
                <w:ilvl w:val="0"/>
                <w:numId w:val="19"/>
              </w:numPr>
              <w:rPr>
                <w:sz w:val="18"/>
                <w:szCs w:val="18"/>
              </w:rPr>
            </w:pPr>
            <w:r w:rsidRPr="002E3910">
              <w:rPr>
                <w:sz w:val="18"/>
                <w:szCs w:val="18"/>
              </w:rPr>
              <w:t xml:space="preserve">Candidates demonstrate the ability to reflect on their professional </w:t>
            </w:r>
            <w:r>
              <w:rPr>
                <w:sz w:val="18"/>
                <w:szCs w:val="18"/>
              </w:rPr>
              <w:t>practices, belo</w:t>
            </w:r>
            <w:r w:rsidRPr="002E3910">
              <w:rPr>
                <w:sz w:val="18"/>
                <w:szCs w:val="18"/>
              </w:rPr>
              <w:t>ng to professional organizations, and are critical consumers of research, policy, and practice.</w:t>
            </w:r>
          </w:p>
          <w:p w14:paraId="49BAAC71" w14:textId="77777777" w:rsidR="002E3910" w:rsidRDefault="002E3910" w:rsidP="002E3910">
            <w:pPr>
              <w:pStyle w:val="ListParagraph"/>
              <w:numPr>
                <w:ilvl w:val="0"/>
                <w:numId w:val="19"/>
              </w:numPr>
              <w:rPr>
                <w:sz w:val="18"/>
                <w:szCs w:val="18"/>
              </w:rPr>
            </w:pPr>
            <w:r>
              <w:rPr>
                <w:sz w:val="18"/>
                <w:szCs w:val="18"/>
              </w:rPr>
              <w:t>Candidates use their knowledge of adult learning to engage in collaborative decision making with colleagues to design, align, and assess instructional practices and interventions within and across classrooms.</w:t>
            </w:r>
          </w:p>
          <w:p w14:paraId="19764F3C" w14:textId="77777777" w:rsidR="002E3910" w:rsidRDefault="002E3910" w:rsidP="002E3910">
            <w:pPr>
              <w:pStyle w:val="ListParagraph"/>
              <w:numPr>
                <w:ilvl w:val="0"/>
                <w:numId w:val="19"/>
              </w:numPr>
              <w:rPr>
                <w:sz w:val="18"/>
                <w:szCs w:val="18"/>
              </w:rPr>
            </w:pPr>
            <w:r>
              <w:rPr>
                <w:sz w:val="18"/>
                <w:szCs w:val="18"/>
              </w:rPr>
              <w:t xml:space="preserve">Candidates develop, refine, and demonstrate leadership and </w:t>
            </w:r>
            <w:r w:rsidR="0038740A">
              <w:rPr>
                <w:sz w:val="18"/>
                <w:szCs w:val="18"/>
              </w:rPr>
              <w:t>facilitation</w:t>
            </w:r>
            <w:r>
              <w:rPr>
                <w:sz w:val="18"/>
                <w:szCs w:val="18"/>
              </w:rPr>
              <w:t xml:space="preserve"> skills when working with individuals and groups.</w:t>
            </w:r>
          </w:p>
          <w:p w14:paraId="30125543" w14:textId="77777777" w:rsidR="002E3910" w:rsidRDefault="0038740A" w:rsidP="002E3910">
            <w:pPr>
              <w:pStyle w:val="ListParagraph"/>
              <w:numPr>
                <w:ilvl w:val="0"/>
                <w:numId w:val="19"/>
              </w:numPr>
              <w:rPr>
                <w:sz w:val="18"/>
                <w:szCs w:val="18"/>
              </w:rPr>
            </w:pPr>
            <w:r>
              <w:rPr>
                <w:sz w:val="18"/>
                <w:szCs w:val="18"/>
              </w:rPr>
              <w:t>Candidates consult with and advocate on behalf of teachers, students, families and communities for effective literacy practices and policies.</w:t>
            </w:r>
          </w:p>
          <w:p w14:paraId="6ACA5EA7" w14:textId="07B16C38" w:rsidR="00056B89" w:rsidRPr="002E3910" w:rsidRDefault="00056B89" w:rsidP="002E3910">
            <w:pPr>
              <w:pStyle w:val="ListParagraph"/>
              <w:numPr>
                <w:ilvl w:val="0"/>
                <w:numId w:val="19"/>
              </w:numPr>
              <w:rPr>
                <w:sz w:val="18"/>
                <w:szCs w:val="18"/>
              </w:rPr>
            </w:pPr>
            <w:r w:rsidRPr="00504EEB">
              <w:rPr>
                <w:sz w:val="18"/>
                <w:szCs w:val="18"/>
              </w:rPr>
              <w:t>Candidates demonstrate professional ethics and legal responsibilities, including privacy and mandatory reporting requirements</w:t>
            </w:r>
            <w:r w:rsidR="00821699" w:rsidRPr="00504EEB">
              <w:rPr>
                <w:sz w:val="18"/>
                <w:szCs w:val="18"/>
              </w:rPr>
              <w:t xml:space="preserve"> for teachers employed in schools</w:t>
            </w:r>
            <w:r w:rsidR="00800064" w:rsidRPr="00504EEB">
              <w:rPr>
                <w:sz w:val="18"/>
                <w:szCs w:val="18"/>
              </w:rPr>
              <w:t xml:space="preserve"> (48.981)</w:t>
            </w:r>
            <w:r w:rsidR="00821699" w:rsidRPr="00504EEB">
              <w:rPr>
                <w:sz w:val="18"/>
                <w:szCs w:val="18"/>
              </w:rPr>
              <w:t>.</w:t>
            </w:r>
          </w:p>
        </w:tc>
        <w:tc>
          <w:tcPr>
            <w:tcW w:w="2898" w:type="dxa"/>
            <w:vMerge w:val="restart"/>
          </w:tcPr>
          <w:p w14:paraId="709E0CCC" w14:textId="77777777" w:rsidR="009257AA" w:rsidRDefault="009257AA" w:rsidP="009257AA">
            <w:pPr>
              <w:jc w:val="center"/>
            </w:pPr>
          </w:p>
          <w:p w14:paraId="7A5DF01B" w14:textId="77777777" w:rsidR="009257AA" w:rsidRDefault="009257AA" w:rsidP="009257AA"/>
          <w:p w14:paraId="00D141B6" w14:textId="77777777" w:rsidR="009257AA" w:rsidRDefault="009257AA" w:rsidP="009257AA">
            <w:pPr>
              <w:jc w:val="center"/>
            </w:pPr>
            <w:r>
              <w:t>Distinguished</w:t>
            </w:r>
          </w:p>
          <w:p w14:paraId="76D28701" w14:textId="77777777" w:rsidR="009257AA" w:rsidRDefault="009257AA" w:rsidP="009257AA">
            <w:pPr>
              <w:jc w:val="center"/>
            </w:pPr>
            <w:r>
              <w:t>Proficient</w:t>
            </w:r>
          </w:p>
          <w:p w14:paraId="059231CC" w14:textId="77777777" w:rsidR="009257AA" w:rsidRDefault="009257AA" w:rsidP="009257AA">
            <w:pPr>
              <w:jc w:val="center"/>
            </w:pPr>
            <w:r>
              <w:t>Basic</w:t>
            </w:r>
          </w:p>
          <w:p w14:paraId="548D047F" w14:textId="77777777" w:rsidR="009257AA" w:rsidRDefault="009257AA" w:rsidP="009257AA">
            <w:pPr>
              <w:jc w:val="center"/>
            </w:pPr>
            <w:r>
              <w:t>Unsatisfactory/Emerging</w:t>
            </w:r>
          </w:p>
          <w:p w14:paraId="40F26E7A" w14:textId="77777777" w:rsidR="009257AA" w:rsidRDefault="009257AA" w:rsidP="009257AA">
            <w:pPr>
              <w:jc w:val="center"/>
            </w:pPr>
          </w:p>
        </w:tc>
      </w:tr>
      <w:tr w:rsidR="009257AA" w14:paraId="4A772F76" w14:textId="77777777" w:rsidTr="009257AA">
        <w:tc>
          <w:tcPr>
            <w:tcW w:w="10278" w:type="dxa"/>
          </w:tcPr>
          <w:p w14:paraId="210AE269" w14:textId="77777777" w:rsidR="009257AA" w:rsidRDefault="009257AA" w:rsidP="009257AA">
            <w:r>
              <w:t>Reflection:     ___ Yes      ___ No</w:t>
            </w:r>
          </w:p>
        </w:tc>
        <w:tc>
          <w:tcPr>
            <w:tcW w:w="2898" w:type="dxa"/>
            <w:vMerge/>
          </w:tcPr>
          <w:p w14:paraId="399CABCA" w14:textId="77777777" w:rsidR="009257AA" w:rsidRDefault="009257AA" w:rsidP="009257AA"/>
        </w:tc>
      </w:tr>
      <w:tr w:rsidR="009257AA" w14:paraId="5E5F42C4" w14:textId="77777777" w:rsidTr="009257AA">
        <w:tc>
          <w:tcPr>
            <w:tcW w:w="10278" w:type="dxa"/>
          </w:tcPr>
          <w:p w14:paraId="59649BDB" w14:textId="77777777" w:rsidR="009257AA" w:rsidRDefault="009257AA" w:rsidP="009257AA">
            <w:r>
              <w:t>Artifact:</w:t>
            </w:r>
          </w:p>
        </w:tc>
        <w:tc>
          <w:tcPr>
            <w:tcW w:w="2898" w:type="dxa"/>
            <w:vMerge/>
          </w:tcPr>
          <w:p w14:paraId="03BC002C" w14:textId="77777777" w:rsidR="009257AA" w:rsidRDefault="009257AA" w:rsidP="009257AA"/>
        </w:tc>
      </w:tr>
      <w:tr w:rsidR="009257AA" w14:paraId="5CAB8D62" w14:textId="77777777" w:rsidTr="009257AA">
        <w:tc>
          <w:tcPr>
            <w:tcW w:w="10278" w:type="dxa"/>
          </w:tcPr>
          <w:p w14:paraId="07914E8B" w14:textId="77777777" w:rsidR="009257AA" w:rsidRDefault="009257AA" w:rsidP="009257AA">
            <w:r>
              <w:t>Artifact:</w:t>
            </w:r>
          </w:p>
        </w:tc>
        <w:tc>
          <w:tcPr>
            <w:tcW w:w="2898" w:type="dxa"/>
            <w:vMerge/>
          </w:tcPr>
          <w:p w14:paraId="6C7EEF34" w14:textId="77777777" w:rsidR="009257AA" w:rsidRDefault="009257AA" w:rsidP="009257AA"/>
        </w:tc>
      </w:tr>
    </w:tbl>
    <w:p w14:paraId="3C5BCD3B" w14:textId="77777777" w:rsidR="009257AA" w:rsidRDefault="009257AA"/>
    <w:tbl>
      <w:tblPr>
        <w:tblStyle w:val="TableGrid"/>
        <w:tblW w:w="0" w:type="auto"/>
        <w:tblLook w:val="04A0" w:firstRow="1" w:lastRow="0" w:firstColumn="1" w:lastColumn="0" w:noHBand="0" w:noVBand="1"/>
      </w:tblPr>
      <w:tblGrid>
        <w:gridCol w:w="10054"/>
        <w:gridCol w:w="2896"/>
      </w:tblGrid>
      <w:tr w:rsidR="009257AA" w14:paraId="1DF06D02" w14:textId="77777777" w:rsidTr="009257AA">
        <w:tc>
          <w:tcPr>
            <w:tcW w:w="10278" w:type="dxa"/>
            <w:shd w:val="clear" w:color="auto" w:fill="D9D9D9" w:themeFill="background1" w:themeFillShade="D9"/>
          </w:tcPr>
          <w:p w14:paraId="732F058B" w14:textId="77777777" w:rsidR="009257AA" w:rsidRDefault="009257AA" w:rsidP="009257AA">
            <w:pPr>
              <w:rPr>
                <w:b/>
              </w:rPr>
            </w:pPr>
            <w:r>
              <w:t>7</w:t>
            </w:r>
            <w:r w:rsidRPr="0038740A">
              <w:rPr>
                <w:b/>
              </w:rPr>
              <w:t>. Practicum/Clinical Experiences</w:t>
            </w:r>
          </w:p>
          <w:p w14:paraId="28DD281A" w14:textId="5F0EFED4" w:rsidR="00650608" w:rsidRDefault="00650608" w:rsidP="009257AA">
            <w:r>
              <w:rPr>
                <w:b/>
              </w:rPr>
              <w:t>(Wisconsin Teacher Standards 1-10)</w:t>
            </w:r>
          </w:p>
        </w:tc>
        <w:tc>
          <w:tcPr>
            <w:tcW w:w="2898" w:type="dxa"/>
          </w:tcPr>
          <w:p w14:paraId="475834DA" w14:textId="77777777" w:rsidR="009257AA" w:rsidRDefault="009257AA" w:rsidP="009257AA">
            <w:pPr>
              <w:jc w:val="center"/>
            </w:pPr>
            <w:r>
              <w:t>Rating</w:t>
            </w:r>
          </w:p>
        </w:tc>
      </w:tr>
      <w:tr w:rsidR="009257AA" w14:paraId="291AEB21" w14:textId="77777777" w:rsidTr="009257AA">
        <w:tc>
          <w:tcPr>
            <w:tcW w:w="10278" w:type="dxa"/>
            <w:shd w:val="clear" w:color="auto" w:fill="D9D9D9" w:themeFill="background1" w:themeFillShade="D9"/>
          </w:tcPr>
          <w:p w14:paraId="2B92A917" w14:textId="77777777" w:rsidR="009257AA" w:rsidRPr="0038740A" w:rsidRDefault="0038740A" w:rsidP="0038740A">
            <w:pPr>
              <w:pStyle w:val="ListParagraph"/>
              <w:numPr>
                <w:ilvl w:val="0"/>
                <w:numId w:val="20"/>
              </w:numPr>
              <w:rPr>
                <w:sz w:val="18"/>
                <w:szCs w:val="18"/>
              </w:rPr>
            </w:pPr>
            <w:r w:rsidRPr="0038740A">
              <w:rPr>
                <w:sz w:val="18"/>
                <w:szCs w:val="18"/>
              </w:rPr>
              <w:t>Candidates work with individual and small groups of students at various grade levels to assess students’ literacy strengths and needs, develop literacy intervention plans, implement instructional plans, create supportive literacy learning environments, and assess impact on student le</w:t>
            </w:r>
            <w:r>
              <w:rPr>
                <w:sz w:val="18"/>
                <w:szCs w:val="18"/>
              </w:rPr>
              <w:t xml:space="preserve">arning. Settings may include a </w:t>
            </w:r>
            <w:r w:rsidRPr="0038740A">
              <w:rPr>
                <w:sz w:val="18"/>
                <w:szCs w:val="18"/>
              </w:rPr>
              <w:t>candidate’s own classroom, literacy clinic, other school, or community settings.</w:t>
            </w:r>
          </w:p>
          <w:p w14:paraId="346D9625" w14:textId="77777777" w:rsidR="0038740A" w:rsidRDefault="0038740A" w:rsidP="0038740A">
            <w:pPr>
              <w:pStyle w:val="ListParagraph"/>
              <w:numPr>
                <w:ilvl w:val="0"/>
                <w:numId w:val="20"/>
              </w:numPr>
              <w:rPr>
                <w:sz w:val="18"/>
                <w:szCs w:val="18"/>
              </w:rPr>
            </w:pPr>
            <w:r>
              <w:rPr>
                <w:sz w:val="18"/>
                <w:szCs w:val="18"/>
              </w:rPr>
              <w:t>Candidates collaborate with and coach peers and experienced colleagues to develop, reflect on, and study their own and other’s teaching practices.</w:t>
            </w:r>
          </w:p>
          <w:p w14:paraId="6B25EB85" w14:textId="77777777" w:rsidR="0038740A" w:rsidRDefault="0038740A" w:rsidP="0038740A">
            <w:pPr>
              <w:pStyle w:val="ListParagraph"/>
              <w:numPr>
                <w:ilvl w:val="0"/>
                <w:numId w:val="20"/>
              </w:numPr>
              <w:rPr>
                <w:sz w:val="18"/>
                <w:szCs w:val="18"/>
              </w:rPr>
            </w:pPr>
            <w:r>
              <w:rPr>
                <w:sz w:val="18"/>
                <w:szCs w:val="18"/>
              </w:rPr>
              <w:t>Candidates have ongoing opportunities for authentic, school-based practicum experiences.</w:t>
            </w:r>
          </w:p>
          <w:p w14:paraId="28C9449B" w14:textId="77777777" w:rsidR="0038740A" w:rsidRPr="0038740A" w:rsidRDefault="0038740A" w:rsidP="0038740A">
            <w:pPr>
              <w:pStyle w:val="ListParagraph"/>
              <w:numPr>
                <w:ilvl w:val="0"/>
                <w:numId w:val="20"/>
              </w:numPr>
              <w:rPr>
                <w:sz w:val="18"/>
                <w:szCs w:val="18"/>
              </w:rPr>
            </w:pPr>
            <w:r>
              <w:rPr>
                <w:sz w:val="18"/>
                <w:szCs w:val="18"/>
              </w:rPr>
              <w:t>Candidates receive supervision, including observation (in-person, computer assisted, or video analysis) and ongoing feedback during their practicum/clinical experiences by supervisors who understand literacy processes, have literacy content knowledge, understand literacy assessment and evidence-based instructional strategies and, preferably, have experience as reading/literacy specialists.</w:t>
            </w:r>
          </w:p>
        </w:tc>
        <w:tc>
          <w:tcPr>
            <w:tcW w:w="2898" w:type="dxa"/>
            <w:vMerge w:val="restart"/>
          </w:tcPr>
          <w:p w14:paraId="4C59A861" w14:textId="77777777" w:rsidR="009257AA" w:rsidRDefault="009257AA" w:rsidP="009257AA">
            <w:pPr>
              <w:jc w:val="center"/>
            </w:pPr>
          </w:p>
          <w:p w14:paraId="269D6250" w14:textId="77777777" w:rsidR="009257AA" w:rsidRDefault="009257AA" w:rsidP="009257AA"/>
          <w:p w14:paraId="7ED15F11" w14:textId="77777777" w:rsidR="009257AA" w:rsidRDefault="009257AA" w:rsidP="009257AA">
            <w:pPr>
              <w:jc w:val="center"/>
            </w:pPr>
            <w:r>
              <w:t>Distinguished</w:t>
            </w:r>
          </w:p>
          <w:p w14:paraId="4138FE5F" w14:textId="77777777" w:rsidR="009257AA" w:rsidRDefault="009257AA" w:rsidP="009257AA">
            <w:pPr>
              <w:jc w:val="center"/>
            </w:pPr>
            <w:r>
              <w:t>Proficient</w:t>
            </w:r>
          </w:p>
          <w:p w14:paraId="42834B44" w14:textId="77777777" w:rsidR="009257AA" w:rsidRDefault="009257AA" w:rsidP="009257AA">
            <w:pPr>
              <w:jc w:val="center"/>
            </w:pPr>
            <w:r>
              <w:t>Basic</w:t>
            </w:r>
          </w:p>
          <w:p w14:paraId="41EB57DB" w14:textId="77777777" w:rsidR="009257AA" w:rsidRDefault="009257AA" w:rsidP="009257AA">
            <w:pPr>
              <w:jc w:val="center"/>
            </w:pPr>
            <w:r>
              <w:t>Unsatisfactory/Emerging</w:t>
            </w:r>
          </w:p>
          <w:p w14:paraId="7C963277" w14:textId="77777777" w:rsidR="009257AA" w:rsidRDefault="009257AA" w:rsidP="009257AA">
            <w:pPr>
              <w:jc w:val="center"/>
            </w:pPr>
          </w:p>
        </w:tc>
      </w:tr>
      <w:tr w:rsidR="009257AA" w14:paraId="79F709D1" w14:textId="77777777" w:rsidTr="009257AA">
        <w:tc>
          <w:tcPr>
            <w:tcW w:w="10278" w:type="dxa"/>
          </w:tcPr>
          <w:p w14:paraId="08BB1A0C" w14:textId="77777777" w:rsidR="009257AA" w:rsidRDefault="009257AA" w:rsidP="009257AA">
            <w:r>
              <w:t>Reflection:     ___ Yes      ___ No</w:t>
            </w:r>
          </w:p>
        </w:tc>
        <w:tc>
          <w:tcPr>
            <w:tcW w:w="2898" w:type="dxa"/>
            <w:vMerge/>
          </w:tcPr>
          <w:p w14:paraId="0CE2F5A9" w14:textId="77777777" w:rsidR="009257AA" w:rsidRDefault="009257AA" w:rsidP="009257AA"/>
        </w:tc>
      </w:tr>
      <w:tr w:rsidR="009257AA" w14:paraId="7CB3C039" w14:textId="77777777" w:rsidTr="009257AA">
        <w:tc>
          <w:tcPr>
            <w:tcW w:w="10278" w:type="dxa"/>
          </w:tcPr>
          <w:p w14:paraId="15408453" w14:textId="77777777" w:rsidR="009257AA" w:rsidRDefault="009257AA" w:rsidP="009257AA">
            <w:r>
              <w:t>Artifact:</w:t>
            </w:r>
          </w:p>
        </w:tc>
        <w:tc>
          <w:tcPr>
            <w:tcW w:w="2898" w:type="dxa"/>
            <w:vMerge/>
          </w:tcPr>
          <w:p w14:paraId="67211F1E" w14:textId="77777777" w:rsidR="009257AA" w:rsidRDefault="009257AA" w:rsidP="009257AA"/>
        </w:tc>
      </w:tr>
      <w:tr w:rsidR="009257AA" w14:paraId="165160EA" w14:textId="77777777" w:rsidTr="009257AA">
        <w:tc>
          <w:tcPr>
            <w:tcW w:w="10278" w:type="dxa"/>
          </w:tcPr>
          <w:p w14:paraId="16E2545A" w14:textId="77777777" w:rsidR="009257AA" w:rsidRDefault="009257AA" w:rsidP="009257AA">
            <w:r>
              <w:t>Artifact:</w:t>
            </w:r>
          </w:p>
        </w:tc>
        <w:tc>
          <w:tcPr>
            <w:tcW w:w="2898" w:type="dxa"/>
            <w:vMerge/>
          </w:tcPr>
          <w:p w14:paraId="03CACE1A" w14:textId="77777777" w:rsidR="009257AA" w:rsidRDefault="009257AA" w:rsidP="009257AA"/>
        </w:tc>
      </w:tr>
    </w:tbl>
    <w:p w14:paraId="4AFF9D97" w14:textId="77777777" w:rsidR="006841DA" w:rsidRDefault="006841DA"/>
    <w:p w14:paraId="4B4D869E" w14:textId="56E92400" w:rsidR="009257AA" w:rsidRDefault="006841DA" w:rsidP="006841DA">
      <w:pPr>
        <w:jc w:val="right"/>
      </w:pPr>
      <w:r>
        <w:t>*</w:t>
      </w:r>
      <w:r w:rsidR="00523DF1">
        <w:t xml:space="preserve">Areas taken from </w:t>
      </w:r>
      <w:r w:rsidR="00523DF1" w:rsidRPr="00523DF1">
        <w:rPr>
          <w:i/>
        </w:rPr>
        <w:t>Standards for</w:t>
      </w:r>
      <w:r w:rsidRPr="00523DF1">
        <w:rPr>
          <w:i/>
        </w:rPr>
        <w:t xml:space="preserve"> the Preparation of Literacy Professionals, I</w:t>
      </w:r>
      <w:r w:rsidR="00523DF1">
        <w:rPr>
          <w:i/>
        </w:rPr>
        <w:t xml:space="preserve">nternational </w:t>
      </w:r>
      <w:r w:rsidRPr="00523DF1">
        <w:rPr>
          <w:i/>
        </w:rPr>
        <w:t>L</w:t>
      </w:r>
      <w:r w:rsidR="00523DF1">
        <w:rPr>
          <w:i/>
        </w:rPr>
        <w:t xml:space="preserve">iteracy </w:t>
      </w:r>
      <w:r w:rsidRPr="00523DF1">
        <w:rPr>
          <w:i/>
        </w:rPr>
        <w:t>A</w:t>
      </w:r>
      <w:r w:rsidR="00523DF1">
        <w:rPr>
          <w:i/>
        </w:rPr>
        <w:t>ssociation</w:t>
      </w:r>
      <w:r w:rsidRPr="00523DF1">
        <w:rPr>
          <w:i/>
        </w:rPr>
        <w:t>, 2017</w:t>
      </w:r>
    </w:p>
    <w:sectPr w:rsidR="009257AA" w:rsidSect="0038740A">
      <w:footerReference w:type="default" r:id="rId8"/>
      <w:pgSz w:w="15840" w:h="12240" w:orient="landscape"/>
      <w:pgMar w:top="63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C3BC1" w14:textId="77777777" w:rsidR="008C2948" w:rsidRDefault="008C2948" w:rsidP="00504EEB">
      <w:r>
        <w:separator/>
      </w:r>
    </w:p>
  </w:endnote>
  <w:endnote w:type="continuationSeparator" w:id="0">
    <w:p w14:paraId="67CF8CB8" w14:textId="77777777" w:rsidR="008C2948" w:rsidRDefault="008C2948" w:rsidP="00504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7B5E" w14:textId="72619FF9" w:rsidR="00E86456" w:rsidRDefault="00E86456" w:rsidP="00E86456">
    <w:pPr>
      <w:pStyle w:val="Header"/>
    </w:pPr>
    <w:r>
      <w:t xml:space="preserve">Updated </w:t>
    </w:r>
    <w:r w:rsidR="00650608">
      <w:t>9/17/19</w:t>
    </w:r>
  </w:p>
  <w:p w14:paraId="00C66616" w14:textId="77777777" w:rsidR="00E86456" w:rsidRDefault="00E864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8713EB" w14:textId="77777777" w:rsidR="008C2948" w:rsidRDefault="008C2948" w:rsidP="00504EEB">
      <w:r>
        <w:separator/>
      </w:r>
    </w:p>
  </w:footnote>
  <w:footnote w:type="continuationSeparator" w:id="0">
    <w:p w14:paraId="068A9CC4" w14:textId="77777777" w:rsidR="008C2948" w:rsidRDefault="008C2948" w:rsidP="00504E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064C"/>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46DC9"/>
    <w:multiLevelType w:val="hybridMultilevel"/>
    <w:tmpl w:val="C4625A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2087361"/>
    <w:multiLevelType w:val="hybridMultilevel"/>
    <w:tmpl w:val="FA7CF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304D2"/>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84390"/>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2D4A33"/>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C5532E"/>
    <w:multiLevelType w:val="hybridMultilevel"/>
    <w:tmpl w:val="893AE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A72986"/>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A424C9"/>
    <w:multiLevelType w:val="hybridMultilevel"/>
    <w:tmpl w:val="ECCC13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6786A96"/>
    <w:multiLevelType w:val="hybridMultilevel"/>
    <w:tmpl w:val="EE3875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ED7AB6"/>
    <w:multiLevelType w:val="hybridMultilevel"/>
    <w:tmpl w:val="BD64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237398"/>
    <w:multiLevelType w:val="hybridMultilevel"/>
    <w:tmpl w:val="B3DEE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C70054"/>
    <w:multiLevelType w:val="hybridMultilevel"/>
    <w:tmpl w:val="784C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DC781F"/>
    <w:multiLevelType w:val="hybridMultilevel"/>
    <w:tmpl w:val="6F709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AB6101"/>
    <w:multiLevelType w:val="hybridMultilevel"/>
    <w:tmpl w:val="8A542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DB07D7"/>
    <w:multiLevelType w:val="hybridMultilevel"/>
    <w:tmpl w:val="0640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C74864"/>
    <w:multiLevelType w:val="hybridMultilevel"/>
    <w:tmpl w:val="F5DEC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C96FDD"/>
    <w:multiLevelType w:val="hybridMultilevel"/>
    <w:tmpl w:val="91005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8061C"/>
    <w:multiLevelType w:val="hybridMultilevel"/>
    <w:tmpl w:val="35FED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6039F9"/>
    <w:multiLevelType w:val="hybridMultilevel"/>
    <w:tmpl w:val="6F463B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9"/>
  </w:num>
  <w:num w:numId="4">
    <w:abstractNumId w:val="17"/>
  </w:num>
  <w:num w:numId="5">
    <w:abstractNumId w:val="13"/>
  </w:num>
  <w:num w:numId="6">
    <w:abstractNumId w:val="1"/>
  </w:num>
  <w:num w:numId="7">
    <w:abstractNumId w:val="18"/>
  </w:num>
  <w:num w:numId="8">
    <w:abstractNumId w:val="9"/>
  </w:num>
  <w:num w:numId="9">
    <w:abstractNumId w:val="8"/>
  </w:num>
  <w:num w:numId="10">
    <w:abstractNumId w:val="16"/>
  </w:num>
  <w:num w:numId="11">
    <w:abstractNumId w:val="4"/>
  </w:num>
  <w:num w:numId="12">
    <w:abstractNumId w:val="7"/>
  </w:num>
  <w:num w:numId="13">
    <w:abstractNumId w:val="0"/>
  </w:num>
  <w:num w:numId="14">
    <w:abstractNumId w:val="14"/>
  </w:num>
  <w:num w:numId="15">
    <w:abstractNumId w:val="5"/>
  </w:num>
  <w:num w:numId="16">
    <w:abstractNumId w:val="3"/>
  </w:num>
  <w:num w:numId="17">
    <w:abstractNumId w:val="6"/>
  </w:num>
  <w:num w:numId="18">
    <w:abstractNumId w:val="11"/>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6CA"/>
    <w:rsid w:val="00056B89"/>
    <w:rsid w:val="0014336D"/>
    <w:rsid w:val="002823FE"/>
    <w:rsid w:val="002B2C48"/>
    <w:rsid w:val="002E3910"/>
    <w:rsid w:val="003354BF"/>
    <w:rsid w:val="00384D67"/>
    <w:rsid w:val="0038740A"/>
    <w:rsid w:val="00504EEB"/>
    <w:rsid w:val="00523DF1"/>
    <w:rsid w:val="005F367A"/>
    <w:rsid w:val="00650608"/>
    <w:rsid w:val="006841DA"/>
    <w:rsid w:val="00800064"/>
    <w:rsid w:val="00810605"/>
    <w:rsid w:val="00821699"/>
    <w:rsid w:val="00822914"/>
    <w:rsid w:val="00831055"/>
    <w:rsid w:val="008C2948"/>
    <w:rsid w:val="009257AA"/>
    <w:rsid w:val="009720D6"/>
    <w:rsid w:val="009C6214"/>
    <w:rsid w:val="00A11528"/>
    <w:rsid w:val="00A576CA"/>
    <w:rsid w:val="00AA54A9"/>
    <w:rsid w:val="00AE37F6"/>
    <w:rsid w:val="00B96FC6"/>
    <w:rsid w:val="00BF7CFB"/>
    <w:rsid w:val="00DD7B7C"/>
    <w:rsid w:val="00E864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C5A4069"/>
  <w14:defaultImageDpi w14:val="300"/>
  <w15:docId w15:val="{BDECDDF9-FE18-452A-A8BC-CD6BA7378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43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36D"/>
    <w:pPr>
      <w:ind w:left="720"/>
      <w:contextualSpacing/>
    </w:pPr>
  </w:style>
  <w:style w:type="paragraph" w:styleId="Header">
    <w:name w:val="header"/>
    <w:basedOn w:val="Normal"/>
    <w:link w:val="HeaderChar"/>
    <w:uiPriority w:val="99"/>
    <w:unhideWhenUsed/>
    <w:rsid w:val="00504EEB"/>
    <w:pPr>
      <w:tabs>
        <w:tab w:val="center" w:pos="4680"/>
        <w:tab w:val="right" w:pos="9360"/>
      </w:tabs>
    </w:pPr>
  </w:style>
  <w:style w:type="character" w:customStyle="1" w:styleId="HeaderChar">
    <w:name w:val="Header Char"/>
    <w:basedOn w:val="DefaultParagraphFont"/>
    <w:link w:val="Header"/>
    <w:uiPriority w:val="99"/>
    <w:rsid w:val="00504EEB"/>
  </w:style>
  <w:style w:type="paragraph" w:styleId="Footer">
    <w:name w:val="footer"/>
    <w:basedOn w:val="Normal"/>
    <w:link w:val="FooterChar"/>
    <w:uiPriority w:val="99"/>
    <w:unhideWhenUsed/>
    <w:rsid w:val="00504EEB"/>
    <w:pPr>
      <w:tabs>
        <w:tab w:val="center" w:pos="4680"/>
        <w:tab w:val="right" w:pos="9360"/>
      </w:tabs>
    </w:pPr>
  </w:style>
  <w:style w:type="character" w:customStyle="1" w:styleId="FooterChar">
    <w:name w:val="Footer Char"/>
    <w:basedOn w:val="DefaultParagraphFont"/>
    <w:link w:val="Footer"/>
    <w:uiPriority w:val="99"/>
    <w:rsid w:val="00504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539339">
      <w:bodyDiv w:val="1"/>
      <w:marLeft w:val="0"/>
      <w:marRight w:val="0"/>
      <w:marTop w:val="0"/>
      <w:marBottom w:val="0"/>
      <w:divBdr>
        <w:top w:val="none" w:sz="0" w:space="0" w:color="auto"/>
        <w:left w:val="none" w:sz="0" w:space="0" w:color="auto"/>
        <w:bottom w:val="none" w:sz="0" w:space="0" w:color="auto"/>
        <w:right w:val="none" w:sz="0" w:space="0" w:color="auto"/>
      </w:divBdr>
      <w:divsChild>
        <w:div w:id="2043743568">
          <w:marLeft w:val="0"/>
          <w:marRight w:val="0"/>
          <w:marTop w:val="0"/>
          <w:marBottom w:val="0"/>
          <w:divBdr>
            <w:top w:val="none" w:sz="0" w:space="0" w:color="auto"/>
            <w:left w:val="none" w:sz="0" w:space="0" w:color="auto"/>
            <w:bottom w:val="none" w:sz="0" w:space="0" w:color="auto"/>
            <w:right w:val="none" w:sz="0" w:space="0" w:color="auto"/>
          </w:divBdr>
        </w:div>
        <w:div w:id="1317567038">
          <w:marLeft w:val="0"/>
          <w:marRight w:val="0"/>
          <w:marTop w:val="0"/>
          <w:marBottom w:val="0"/>
          <w:divBdr>
            <w:top w:val="none" w:sz="0" w:space="0" w:color="auto"/>
            <w:left w:val="none" w:sz="0" w:space="0" w:color="auto"/>
            <w:bottom w:val="none" w:sz="0" w:space="0" w:color="auto"/>
            <w:right w:val="none" w:sz="0" w:space="0" w:color="auto"/>
          </w:divBdr>
        </w:div>
        <w:div w:id="1386560526">
          <w:marLeft w:val="0"/>
          <w:marRight w:val="0"/>
          <w:marTop w:val="0"/>
          <w:marBottom w:val="0"/>
          <w:divBdr>
            <w:top w:val="none" w:sz="0" w:space="0" w:color="auto"/>
            <w:left w:val="none" w:sz="0" w:space="0" w:color="auto"/>
            <w:bottom w:val="none" w:sz="0" w:space="0" w:color="auto"/>
            <w:right w:val="none" w:sz="0" w:space="0" w:color="auto"/>
          </w:divBdr>
        </w:div>
        <w:div w:id="2090540894">
          <w:marLeft w:val="0"/>
          <w:marRight w:val="0"/>
          <w:marTop w:val="0"/>
          <w:marBottom w:val="0"/>
          <w:divBdr>
            <w:top w:val="none" w:sz="0" w:space="0" w:color="auto"/>
            <w:left w:val="none" w:sz="0" w:space="0" w:color="auto"/>
            <w:bottom w:val="none" w:sz="0" w:space="0" w:color="auto"/>
            <w:right w:val="none" w:sz="0" w:space="0" w:color="auto"/>
          </w:divBdr>
        </w:div>
        <w:div w:id="1948075101">
          <w:marLeft w:val="0"/>
          <w:marRight w:val="0"/>
          <w:marTop w:val="0"/>
          <w:marBottom w:val="0"/>
          <w:divBdr>
            <w:top w:val="none" w:sz="0" w:space="0" w:color="auto"/>
            <w:left w:val="none" w:sz="0" w:space="0" w:color="auto"/>
            <w:bottom w:val="none" w:sz="0" w:space="0" w:color="auto"/>
            <w:right w:val="none" w:sz="0" w:space="0" w:color="auto"/>
          </w:divBdr>
        </w:div>
        <w:div w:id="1099368331">
          <w:marLeft w:val="0"/>
          <w:marRight w:val="0"/>
          <w:marTop w:val="0"/>
          <w:marBottom w:val="0"/>
          <w:divBdr>
            <w:top w:val="none" w:sz="0" w:space="0" w:color="auto"/>
            <w:left w:val="none" w:sz="0" w:space="0" w:color="auto"/>
            <w:bottom w:val="none" w:sz="0" w:space="0" w:color="auto"/>
            <w:right w:val="none" w:sz="0" w:space="0" w:color="auto"/>
          </w:divBdr>
        </w:div>
        <w:div w:id="1722634551">
          <w:marLeft w:val="0"/>
          <w:marRight w:val="0"/>
          <w:marTop w:val="0"/>
          <w:marBottom w:val="0"/>
          <w:divBdr>
            <w:top w:val="none" w:sz="0" w:space="0" w:color="auto"/>
            <w:left w:val="none" w:sz="0" w:space="0" w:color="auto"/>
            <w:bottom w:val="none" w:sz="0" w:space="0" w:color="auto"/>
            <w:right w:val="none" w:sz="0" w:space="0" w:color="auto"/>
          </w:divBdr>
        </w:div>
        <w:div w:id="1066996599">
          <w:marLeft w:val="0"/>
          <w:marRight w:val="0"/>
          <w:marTop w:val="0"/>
          <w:marBottom w:val="0"/>
          <w:divBdr>
            <w:top w:val="none" w:sz="0" w:space="0" w:color="auto"/>
            <w:left w:val="none" w:sz="0" w:space="0" w:color="auto"/>
            <w:bottom w:val="none" w:sz="0" w:space="0" w:color="auto"/>
            <w:right w:val="none" w:sz="0" w:space="0" w:color="auto"/>
          </w:divBdr>
        </w:div>
        <w:div w:id="1486891046">
          <w:marLeft w:val="0"/>
          <w:marRight w:val="0"/>
          <w:marTop w:val="0"/>
          <w:marBottom w:val="0"/>
          <w:divBdr>
            <w:top w:val="none" w:sz="0" w:space="0" w:color="auto"/>
            <w:left w:val="none" w:sz="0" w:space="0" w:color="auto"/>
            <w:bottom w:val="none" w:sz="0" w:space="0" w:color="auto"/>
            <w:right w:val="none" w:sz="0" w:space="0" w:color="auto"/>
          </w:divBdr>
        </w:div>
        <w:div w:id="1363743113">
          <w:marLeft w:val="0"/>
          <w:marRight w:val="0"/>
          <w:marTop w:val="0"/>
          <w:marBottom w:val="0"/>
          <w:divBdr>
            <w:top w:val="none" w:sz="0" w:space="0" w:color="auto"/>
            <w:left w:val="none" w:sz="0" w:space="0" w:color="auto"/>
            <w:bottom w:val="none" w:sz="0" w:space="0" w:color="auto"/>
            <w:right w:val="none" w:sz="0" w:space="0" w:color="auto"/>
          </w:divBdr>
        </w:div>
        <w:div w:id="1370882221">
          <w:marLeft w:val="0"/>
          <w:marRight w:val="0"/>
          <w:marTop w:val="0"/>
          <w:marBottom w:val="0"/>
          <w:divBdr>
            <w:top w:val="none" w:sz="0" w:space="0" w:color="auto"/>
            <w:left w:val="none" w:sz="0" w:space="0" w:color="auto"/>
            <w:bottom w:val="none" w:sz="0" w:space="0" w:color="auto"/>
            <w:right w:val="none" w:sz="0" w:space="0" w:color="auto"/>
          </w:divBdr>
        </w:div>
        <w:div w:id="2092504283">
          <w:marLeft w:val="0"/>
          <w:marRight w:val="0"/>
          <w:marTop w:val="0"/>
          <w:marBottom w:val="0"/>
          <w:divBdr>
            <w:top w:val="none" w:sz="0" w:space="0" w:color="auto"/>
            <w:left w:val="none" w:sz="0" w:space="0" w:color="auto"/>
            <w:bottom w:val="none" w:sz="0" w:space="0" w:color="auto"/>
            <w:right w:val="none" w:sz="0" w:space="0" w:color="auto"/>
          </w:divBdr>
        </w:div>
        <w:div w:id="699086329">
          <w:marLeft w:val="0"/>
          <w:marRight w:val="0"/>
          <w:marTop w:val="0"/>
          <w:marBottom w:val="0"/>
          <w:divBdr>
            <w:top w:val="none" w:sz="0" w:space="0" w:color="auto"/>
            <w:left w:val="none" w:sz="0" w:space="0" w:color="auto"/>
            <w:bottom w:val="none" w:sz="0" w:space="0" w:color="auto"/>
            <w:right w:val="none" w:sz="0" w:space="0" w:color="auto"/>
          </w:divBdr>
        </w:div>
        <w:div w:id="570195795">
          <w:marLeft w:val="0"/>
          <w:marRight w:val="0"/>
          <w:marTop w:val="0"/>
          <w:marBottom w:val="0"/>
          <w:divBdr>
            <w:top w:val="none" w:sz="0" w:space="0" w:color="auto"/>
            <w:left w:val="none" w:sz="0" w:space="0" w:color="auto"/>
            <w:bottom w:val="none" w:sz="0" w:space="0" w:color="auto"/>
            <w:right w:val="none" w:sz="0" w:space="0" w:color="auto"/>
          </w:divBdr>
        </w:div>
        <w:div w:id="1152793695">
          <w:marLeft w:val="0"/>
          <w:marRight w:val="0"/>
          <w:marTop w:val="0"/>
          <w:marBottom w:val="0"/>
          <w:divBdr>
            <w:top w:val="none" w:sz="0" w:space="0" w:color="auto"/>
            <w:left w:val="none" w:sz="0" w:space="0" w:color="auto"/>
            <w:bottom w:val="none" w:sz="0" w:space="0" w:color="auto"/>
            <w:right w:val="none" w:sz="0" w:space="0" w:color="auto"/>
          </w:divBdr>
        </w:div>
        <w:div w:id="702369258">
          <w:marLeft w:val="0"/>
          <w:marRight w:val="0"/>
          <w:marTop w:val="0"/>
          <w:marBottom w:val="0"/>
          <w:divBdr>
            <w:top w:val="none" w:sz="0" w:space="0" w:color="auto"/>
            <w:left w:val="none" w:sz="0" w:space="0" w:color="auto"/>
            <w:bottom w:val="none" w:sz="0" w:space="0" w:color="auto"/>
            <w:right w:val="none" w:sz="0" w:space="0" w:color="auto"/>
          </w:divBdr>
        </w:div>
        <w:div w:id="664744390">
          <w:marLeft w:val="0"/>
          <w:marRight w:val="0"/>
          <w:marTop w:val="0"/>
          <w:marBottom w:val="0"/>
          <w:divBdr>
            <w:top w:val="none" w:sz="0" w:space="0" w:color="auto"/>
            <w:left w:val="none" w:sz="0" w:space="0" w:color="auto"/>
            <w:bottom w:val="none" w:sz="0" w:space="0" w:color="auto"/>
            <w:right w:val="none" w:sz="0" w:space="0" w:color="auto"/>
          </w:divBdr>
        </w:div>
        <w:div w:id="114446999">
          <w:marLeft w:val="0"/>
          <w:marRight w:val="0"/>
          <w:marTop w:val="0"/>
          <w:marBottom w:val="0"/>
          <w:divBdr>
            <w:top w:val="none" w:sz="0" w:space="0" w:color="auto"/>
            <w:left w:val="none" w:sz="0" w:space="0" w:color="auto"/>
            <w:bottom w:val="none" w:sz="0" w:space="0" w:color="auto"/>
            <w:right w:val="none" w:sz="0" w:space="0" w:color="auto"/>
          </w:divBdr>
        </w:div>
        <w:div w:id="2143570209">
          <w:marLeft w:val="0"/>
          <w:marRight w:val="0"/>
          <w:marTop w:val="0"/>
          <w:marBottom w:val="0"/>
          <w:divBdr>
            <w:top w:val="none" w:sz="0" w:space="0" w:color="auto"/>
            <w:left w:val="none" w:sz="0" w:space="0" w:color="auto"/>
            <w:bottom w:val="none" w:sz="0" w:space="0" w:color="auto"/>
            <w:right w:val="none" w:sz="0" w:space="0" w:color="auto"/>
          </w:divBdr>
        </w:div>
        <w:div w:id="160123949">
          <w:marLeft w:val="0"/>
          <w:marRight w:val="0"/>
          <w:marTop w:val="0"/>
          <w:marBottom w:val="0"/>
          <w:divBdr>
            <w:top w:val="none" w:sz="0" w:space="0" w:color="auto"/>
            <w:left w:val="none" w:sz="0" w:space="0" w:color="auto"/>
            <w:bottom w:val="none" w:sz="0" w:space="0" w:color="auto"/>
            <w:right w:val="none" w:sz="0" w:space="0" w:color="auto"/>
          </w:divBdr>
        </w:div>
        <w:div w:id="2027243068">
          <w:marLeft w:val="0"/>
          <w:marRight w:val="0"/>
          <w:marTop w:val="0"/>
          <w:marBottom w:val="0"/>
          <w:divBdr>
            <w:top w:val="none" w:sz="0" w:space="0" w:color="auto"/>
            <w:left w:val="none" w:sz="0" w:space="0" w:color="auto"/>
            <w:bottom w:val="none" w:sz="0" w:space="0" w:color="auto"/>
            <w:right w:val="none" w:sz="0" w:space="0" w:color="auto"/>
          </w:divBdr>
        </w:div>
        <w:div w:id="64767482">
          <w:marLeft w:val="0"/>
          <w:marRight w:val="0"/>
          <w:marTop w:val="0"/>
          <w:marBottom w:val="0"/>
          <w:divBdr>
            <w:top w:val="none" w:sz="0" w:space="0" w:color="auto"/>
            <w:left w:val="none" w:sz="0" w:space="0" w:color="auto"/>
            <w:bottom w:val="none" w:sz="0" w:space="0" w:color="auto"/>
            <w:right w:val="none" w:sz="0" w:space="0" w:color="auto"/>
          </w:divBdr>
        </w:div>
        <w:div w:id="417293688">
          <w:marLeft w:val="0"/>
          <w:marRight w:val="0"/>
          <w:marTop w:val="0"/>
          <w:marBottom w:val="0"/>
          <w:divBdr>
            <w:top w:val="none" w:sz="0" w:space="0" w:color="auto"/>
            <w:left w:val="none" w:sz="0" w:space="0" w:color="auto"/>
            <w:bottom w:val="none" w:sz="0" w:space="0" w:color="auto"/>
            <w:right w:val="none" w:sz="0" w:space="0" w:color="auto"/>
          </w:divBdr>
        </w:div>
        <w:div w:id="1290742464">
          <w:marLeft w:val="0"/>
          <w:marRight w:val="0"/>
          <w:marTop w:val="0"/>
          <w:marBottom w:val="0"/>
          <w:divBdr>
            <w:top w:val="none" w:sz="0" w:space="0" w:color="auto"/>
            <w:left w:val="none" w:sz="0" w:space="0" w:color="auto"/>
            <w:bottom w:val="none" w:sz="0" w:space="0" w:color="auto"/>
            <w:right w:val="none" w:sz="0" w:space="0" w:color="auto"/>
          </w:divBdr>
        </w:div>
        <w:div w:id="291791976">
          <w:marLeft w:val="0"/>
          <w:marRight w:val="0"/>
          <w:marTop w:val="0"/>
          <w:marBottom w:val="0"/>
          <w:divBdr>
            <w:top w:val="none" w:sz="0" w:space="0" w:color="auto"/>
            <w:left w:val="none" w:sz="0" w:space="0" w:color="auto"/>
            <w:bottom w:val="none" w:sz="0" w:space="0" w:color="auto"/>
            <w:right w:val="none" w:sz="0" w:space="0" w:color="auto"/>
          </w:divBdr>
        </w:div>
        <w:div w:id="198861182">
          <w:marLeft w:val="0"/>
          <w:marRight w:val="0"/>
          <w:marTop w:val="0"/>
          <w:marBottom w:val="0"/>
          <w:divBdr>
            <w:top w:val="none" w:sz="0" w:space="0" w:color="auto"/>
            <w:left w:val="none" w:sz="0" w:space="0" w:color="auto"/>
            <w:bottom w:val="none" w:sz="0" w:space="0" w:color="auto"/>
            <w:right w:val="none" w:sz="0" w:space="0" w:color="auto"/>
          </w:divBdr>
        </w:div>
        <w:div w:id="1438869271">
          <w:marLeft w:val="0"/>
          <w:marRight w:val="0"/>
          <w:marTop w:val="0"/>
          <w:marBottom w:val="0"/>
          <w:divBdr>
            <w:top w:val="none" w:sz="0" w:space="0" w:color="auto"/>
            <w:left w:val="none" w:sz="0" w:space="0" w:color="auto"/>
            <w:bottom w:val="none" w:sz="0" w:space="0" w:color="auto"/>
            <w:right w:val="none" w:sz="0" w:space="0" w:color="auto"/>
          </w:divBdr>
        </w:div>
        <w:div w:id="378287393">
          <w:marLeft w:val="0"/>
          <w:marRight w:val="0"/>
          <w:marTop w:val="0"/>
          <w:marBottom w:val="0"/>
          <w:divBdr>
            <w:top w:val="none" w:sz="0" w:space="0" w:color="auto"/>
            <w:left w:val="none" w:sz="0" w:space="0" w:color="auto"/>
            <w:bottom w:val="none" w:sz="0" w:space="0" w:color="auto"/>
            <w:right w:val="none" w:sz="0" w:space="0" w:color="auto"/>
          </w:divBdr>
        </w:div>
        <w:div w:id="1205291614">
          <w:marLeft w:val="0"/>
          <w:marRight w:val="0"/>
          <w:marTop w:val="0"/>
          <w:marBottom w:val="0"/>
          <w:divBdr>
            <w:top w:val="none" w:sz="0" w:space="0" w:color="auto"/>
            <w:left w:val="none" w:sz="0" w:space="0" w:color="auto"/>
            <w:bottom w:val="none" w:sz="0" w:space="0" w:color="auto"/>
            <w:right w:val="none" w:sz="0" w:space="0" w:color="auto"/>
          </w:divBdr>
        </w:div>
        <w:div w:id="340354945">
          <w:marLeft w:val="0"/>
          <w:marRight w:val="0"/>
          <w:marTop w:val="0"/>
          <w:marBottom w:val="0"/>
          <w:divBdr>
            <w:top w:val="none" w:sz="0" w:space="0" w:color="auto"/>
            <w:left w:val="none" w:sz="0" w:space="0" w:color="auto"/>
            <w:bottom w:val="none" w:sz="0" w:space="0" w:color="auto"/>
            <w:right w:val="none" w:sz="0" w:space="0" w:color="auto"/>
          </w:divBdr>
        </w:div>
        <w:div w:id="1981693581">
          <w:marLeft w:val="0"/>
          <w:marRight w:val="0"/>
          <w:marTop w:val="0"/>
          <w:marBottom w:val="0"/>
          <w:divBdr>
            <w:top w:val="none" w:sz="0" w:space="0" w:color="auto"/>
            <w:left w:val="none" w:sz="0" w:space="0" w:color="auto"/>
            <w:bottom w:val="none" w:sz="0" w:space="0" w:color="auto"/>
            <w:right w:val="none" w:sz="0" w:space="0" w:color="auto"/>
          </w:divBdr>
        </w:div>
        <w:div w:id="1340347675">
          <w:marLeft w:val="0"/>
          <w:marRight w:val="0"/>
          <w:marTop w:val="0"/>
          <w:marBottom w:val="0"/>
          <w:divBdr>
            <w:top w:val="none" w:sz="0" w:space="0" w:color="auto"/>
            <w:left w:val="none" w:sz="0" w:space="0" w:color="auto"/>
            <w:bottom w:val="none" w:sz="0" w:space="0" w:color="auto"/>
            <w:right w:val="none" w:sz="0" w:space="0" w:color="auto"/>
          </w:divBdr>
        </w:div>
        <w:div w:id="1220551155">
          <w:marLeft w:val="0"/>
          <w:marRight w:val="0"/>
          <w:marTop w:val="0"/>
          <w:marBottom w:val="0"/>
          <w:divBdr>
            <w:top w:val="none" w:sz="0" w:space="0" w:color="auto"/>
            <w:left w:val="none" w:sz="0" w:space="0" w:color="auto"/>
            <w:bottom w:val="none" w:sz="0" w:space="0" w:color="auto"/>
            <w:right w:val="none" w:sz="0" w:space="0" w:color="auto"/>
          </w:divBdr>
        </w:div>
        <w:div w:id="170679252">
          <w:marLeft w:val="0"/>
          <w:marRight w:val="0"/>
          <w:marTop w:val="0"/>
          <w:marBottom w:val="0"/>
          <w:divBdr>
            <w:top w:val="none" w:sz="0" w:space="0" w:color="auto"/>
            <w:left w:val="none" w:sz="0" w:space="0" w:color="auto"/>
            <w:bottom w:val="none" w:sz="0" w:space="0" w:color="auto"/>
            <w:right w:val="none" w:sz="0" w:space="0" w:color="auto"/>
          </w:divBdr>
        </w:div>
        <w:div w:id="43220281">
          <w:marLeft w:val="0"/>
          <w:marRight w:val="0"/>
          <w:marTop w:val="0"/>
          <w:marBottom w:val="0"/>
          <w:divBdr>
            <w:top w:val="none" w:sz="0" w:space="0" w:color="auto"/>
            <w:left w:val="none" w:sz="0" w:space="0" w:color="auto"/>
            <w:bottom w:val="none" w:sz="0" w:space="0" w:color="auto"/>
            <w:right w:val="none" w:sz="0" w:space="0" w:color="auto"/>
          </w:divBdr>
        </w:div>
        <w:div w:id="419958555">
          <w:marLeft w:val="0"/>
          <w:marRight w:val="0"/>
          <w:marTop w:val="0"/>
          <w:marBottom w:val="0"/>
          <w:divBdr>
            <w:top w:val="none" w:sz="0" w:space="0" w:color="auto"/>
            <w:left w:val="none" w:sz="0" w:space="0" w:color="auto"/>
            <w:bottom w:val="none" w:sz="0" w:space="0" w:color="auto"/>
            <w:right w:val="none" w:sz="0" w:space="0" w:color="auto"/>
          </w:divBdr>
        </w:div>
      </w:divsChild>
    </w:div>
    <w:div w:id="710152103">
      <w:bodyDiv w:val="1"/>
      <w:marLeft w:val="0"/>
      <w:marRight w:val="0"/>
      <w:marTop w:val="0"/>
      <w:marBottom w:val="0"/>
      <w:divBdr>
        <w:top w:val="none" w:sz="0" w:space="0" w:color="auto"/>
        <w:left w:val="none" w:sz="0" w:space="0" w:color="auto"/>
        <w:bottom w:val="none" w:sz="0" w:space="0" w:color="auto"/>
        <w:right w:val="none" w:sz="0" w:space="0" w:color="auto"/>
      </w:divBdr>
      <w:divsChild>
        <w:div w:id="1244728506">
          <w:marLeft w:val="0"/>
          <w:marRight w:val="0"/>
          <w:marTop w:val="0"/>
          <w:marBottom w:val="0"/>
          <w:divBdr>
            <w:top w:val="none" w:sz="0" w:space="0" w:color="auto"/>
            <w:left w:val="none" w:sz="0" w:space="0" w:color="auto"/>
            <w:bottom w:val="none" w:sz="0" w:space="0" w:color="auto"/>
            <w:right w:val="none" w:sz="0" w:space="0" w:color="auto"/>
          </w:divBdr>
        </w:div>
        <w:div w:id="1053313923">
          <w:marLeft w:val="0"/>
          <w:marRight w:val="0"/>
          <w:marTop w:val="0"/>
          <w:marBottom w:val="0"/>
          <w:divBdr>
            <w:top w:val="none" w:sz="0" w:space="0" w:color="auto"/>
            <w:left w:val="none" w:sz="0" w:space="0" w:color="auto"/>
            <w:bottom w:val="none" w:sz="0" w:space="0" w:color="auto"/>
            <w:right w:val="none" w:sz="0" w:space="0" w:color="auto"/>
          </w:divBdr>
        </w:div>
        <w:div w:id="2072071201">
          <w:marLeft w:val="0"/>
          <w:marRight w:val="0"/>
          <w:marTop w:val="0"/>
          <w:marBottom w:val="0"/>
          <w:divBdr>
            <w:top w:val="none" w:sz="0" w:space="0" w:color="auto"/>
            <w:left w:val="none" w:sz="0" w:space="0" w:color="auto"/>
            <w:bottom w:val="none" w:sz="0" w:space="0" w:color="auto"/>
            <w:right w:val="none" w:sz="0" w:space="0" w:color="auto"/>
          </w:divBdr>
        </w:div>
        <w:div w:id="439762178">
          <w:marLeft w:val="0"/>
          <w:marRight w:val="0"/>
          <w:marTop w:val="0"/>
          <w:marBottom w:val="0"/>
          <w:divBdr>
            <w:top w:val="none" w:sz="0" w:space="0" w:color="auto"/>
            <w:left w:val="none" w:sz="0" w:space="0" w:color="auto"/>
            <w:bottom w:val="none" w:sz="0" w:space="0" w:color="auto"/>
            <w:right w:val="none" w:sz="0" w:space="0" w:color="auto"/>
          </w:divBdr>
        </w:div>
        <w:div w:id="53700291">
          <w:marLeft w:val="0"/>
          <w:marRight w:val="0"/>
          <w:marTop w:val="0"/>
          <w:marBottom w:val="0"/>
          <w:divBdr>
            <w:top w:val="none" w:sz="0" w:space="0" w:color="auto"/>
            <w:left w:val="none" w:sz="0" w:space="0" w:color="auto"/>
            <w:bottom w:val="none" w:sz="0" w:space="0" w:color="auto"/>
            <w:right w:val="none" w:sz="0" w:space="0" w:color="auto"/>
          </w:divBdr>
        </w:div>
        <w:div w:id="1928271367">
          <w:marLeft w:val="0"/>
          <w:marRight w:val="0"/>
          <w:marTop w:val="0"/>
          <w:marBottom w:val="0"/>
          <w:divBdr>
            <w:top w:val="none" w:sz="0" w:space="0" w:color="auto"/>
            <w:left w:val="none" w:sz="0" w:space="0" w:color="auto"/>
            <w:bottom w:val="none" w:sz="0" w:space="0" w:color="auto"/>
            <w:right w:val="none" w:sz="0" w:space="0" w:color="auto"/>
          </w:divBdr>
        </w:div>
        <w:div w:id="662197535">
          <w:marLeft w:val="0"/>
          <w:marRight w:val="0"/>
          <w:marTop w:val="0"/>
          <w:marBottom w:val="0"/>
          <w:divBdr>
            <w:top w:val="none" w:sz="0" w:space="0" w:color="auto"/>
            <w:left w:val="none" w:sz="0" w:space="0" w:color="auto"/>
            <w:bottom w:val="none" w:sz="0" w:space="0" w:color="auto"/>
            <w:right w:val="none" w:sz="0" w:space="0" w:color="auto"/>
          </w:divBdr>
        </w:div>
        <w:div w:id="403719669">
          <w:marLeft w:val="0"/>
          <w:marRight w:val="0"/>
          <w:marTop w:val="0"/>
          <w:marBottom w:val="0"/>
          <w:divBdr>
            <w:top w:val="none" w:sz="0" w:space="0" w:color="auto"/>
            <w:left w:val="none" w:sz="0" w:space="0" w:color="auto"/>
            <w:bottom w:val="none" w:sz="0" w:space="0" w:color="auto"/>
            <w:right w:val="none" w:sz="0" w:space="0" w:color="auto"/>
          </w:divBdr>
        </w:div>
        <w:div w:id="1938977138">
          <w:marLeft w:val="0"/>
          <w:marRight w:val="0"/>
          <w:marTop w:val="0"/>
          <w:marBottom w:val="0"/>
          <w:divBdr>
            <w:top w:val="none" w:sz="0" w:space="0" w:color="auto"/>
            <w:left w:val="none" w:sz="0" w:space="0" w:color="auto"/>
            <w:bottom w:val="none" w:sz="0" w:space="0" w:color="auto"/>
            <w:right w:val="none" w:sz="0" w:space="0" w:color="auto"/>
          </w:divBdr>
        </w:div>
        <w:div w:id="1043480227">
          <w:marLeft w:val="0"/>
          <w:marRight w:val="0"/>
          <w:marTop w:val="0"/>
          <w:marBottom w:val="0"/>
          <w:divBdr>
            <w:top w:val="none" w:sz="0" w:space="0" w:color="auto"/>
            <w:left w:val="none" w:sz="0" w:space="0" w:color="auto"/>
            <w:bottom w:val="none" w:sz="0" w:space="0" w:color="auto"/>
            <w:right w:val="none" w:sz="0" w:space="0" w:color="auto"/>
          </w:divBdr>
        </w:div>
        <w:div w:id="199635147">
          <w:marLeft w:val="0"/>
          <w:marRight w:val="0"/>
          <w:marTop w:val="0"/>
          <w:marBottom w:val="0"/>
          <w:divBdr>
            <w:top w:val="none" w:sz="0" w:space="0" w:color="auto"/>
            <w:left w:val="none" w:sz="0" w:space="0" w:color="auto"/>
            <w:bottom w:val="none" w:sz="0" w:space="0" w:color="auto"/>
            <w:right w:val="none" w:sz="0" w:space="0" w:color="auto"/>
          </w:divBdr>
        </w:div>
        <w:div w:id="1856533276">
          <w:marLeft w:val="0"/>
          <w:marRight w:val="0"/>
          <w:marTop w:val="0"/>
          <w:marBottom w:val="0"/>
          <w:divBdr>
            <w:top w:val="none" w:sz="0" w:space="0" w:color="auto"/>
            <w:left w:val="none" w:sz="0" w:space="0" w:color="auto"/>
            <w:bottom w:val="none" w:sz="0" w:space="0" w:color="auto"/>
            <w:right w:val="none" w:sz="0" w:space="0" w:color="auto"/>
          </w:divBdr>
        </w:div>
      </w:divsChild>
    </w:div>
    <w:div w:id="915481839">
      <w:bodyDiv w:val="1"/>
      <w:marLeft w:val="0"/>
      <w:marRight w:val="0"/>
      <w:marTop w:val="0"/>
      <w:marBottom w:val="0"/>
      <w:divBdr>
        <w:top w:val="none" w:sz="0" w:space="0" w:color="auto"/>
        <w:left w:val="none" w:sz="0" w:space="0" w:color="auto"/>
        <w:bottom w:val="none" w:sz="0" w:space="0" w:color="auto"/>
        <w:right w:val="none" w:sz="0" w:space="0" w:color="auto"/>
      </w:divBdr>
      <w:divsChild>
        <w:div w:id="1763984665">
          <w:marLeft w:val="0"/>
          <w:marRight w:val="0"/>
          <w:marTop w:val="0"/>
          <w:marBottom w:val="0"/>
          <w:divBdr>
            <w:top w:val="none" w:sz="0" w:space="0" w:color="auto"/>
            <w:left w:val="none" w:sz="0" w:space="0" w:color="auto"/>
            <w:bottom w:val="none" w:sz="0" w:space="0" w:color="auto"/>
            <w:right w:val="none" w:sz="0" w:space="0" w:color="auto"/>
          </w:divBdr>
        </w:div>
        <w:div w:id="1943218438">
          <w:marLeft w:val="0"/>
          <w:marRight w:val="0"/>
          <w:marTop w:val="0"/>
          <w:marBottom w:val="0"/>
          <w:divBdr>
            <w:top w:val="none" w:sz="0" w:space="0" w:color="auto"/>
            <w:left w:val="none" w:sz="0" w:space="0" w:color="auto"/>
            <w:bottom w:val="none" w:sz="0" w:space="0" w:color="auto"/>
            <w:right w:val="none" w:sz="0" w:space="0" w:color="auto"/>
          </w:divBdr>
        </w:div>
        <w:div w:id="1688867440">
          <w:marLeft w:val="0"/>
          <w:marRight w:val="0"/>
          <w:marTop w:val="0"/>
          <w:marBottom w:val="0"/>
          <w:divBdr>
            <w:top w:val="none" w:sz="0" w:space="0" w:color="auto"/>
            <w:left w:val="none" w:sz="0" w:space="0" w:color="auto"/>
            <w:bottom w:val="none" w:sz="0" w:space="0" w:color="auto"/>
            <w:right w:val="none" w:sz="0" w:space="0" w:color="auto"/>
          </w:divBdr>
        </w:div>
        <w:div w:id="1753549942">
          <w:marLeft w:val="0"/>
          <w:marRight w:val="0"/>
          <w:marTop w:val="0"/>
          <w:marBottom w:val="0"/>
          <w:divBdr>
            <w:top w:val="none" w:sz="0" w:space="0" w:color="auto"/>
            <w:left w:val="none" w:sz="0" w:space="0" w:color="auto"/>
            <w:bottom w:val="none" w:sz="0" w:space="0" w:color="auto"/>
            <w:right w:val="none" w:sz="0" w:space="0" w:color="auto"/>
          </w:divBdr>
        </w:div>
        <w:div w:id="400565421">
          <w:marLeft w:val="0"/>
          <w:marRight w:val="0"/>
          <w:marTop w:val="0"/>
          <w:marBottom w:val="0"/>
          <w:divBdr>
            <w:top w:val="none" w:sz="0" w:space="0" w:color="auto"/>
            <w:left w:val="none" w:sz="0" w:space="0" w:color="auto"/>
            <w:bottom w:val="none" w:sz="0" w:space="0" w:color="auto"/>
            <w:right w:val="none" w:sz="0" w:space="0" w:color="auto"/>
          </w:divBdr>
        </w:div>
        <w:div w:id="307175143">
          <w:marLeft w:val="0"/>
          <w:marRight w:val="0"/>
          <w:marTop w:val="0"/>
          <w:marBottom w:val="0"/>
          <w:divBdr>
            <w:top w:val="none" w:sz="0" w:space="0" w:color="auto"/>
            <w:left w:val="none" w:sz="0" w:space="0" w:color="auto"/>
            <w:bottom w:val="none" w:sz="0" w:space="0" w:color="auto"/>
            <w:right w:val="none" w:sz="0" w:space="0" w:color="auto"/>
          </w:divBdr>
        </w:div>
        <w:div w:id="262037443">
          <w:marLeft w:val="0"/>
          <w:marRight w:val="0"/>
          <w:marTop w:val="0"/>
          <w:marBottom w:val="0"/>
          <w:divBdr>
            <w:top w:val="none" w:sz="0" w:space="0" w:color="auto"/>
            <w:left w:val="none" w:sz="0" w:space="0" w:color="auto"/>
            <w:bottom w:val="none" w:sz="0" w:space="0" w:color="auto"/>
            <w:right w:val="none" w:sz="0" w:space="0" w:color="auto"/>
          </w:divBdr>
        </w:div>
        <w:div w:id="1548297063">
          <w:marLeft w:val="0"/>
          <w:marRight w:val="0"/>
          <w:marTop w:val="0"/>
          <w:marBottom w:val="0"/>
          <w:divBdr>
            <w:top w:val="none" w:sz="0" w:space="0" w:color="auto"/>
            <w:left w:val="none" w:sz="0" w:space="0" w:color="auto"/>
            <w:bottom w:val="none" w:sz="0" w:space="0" w:color="auto"/>
            <w:right w:val="none" w:sz="0" w:space="0" w:color="auto"/>
          </w:divBdr>
        </w:div>
        <w:div w:id="964043658">
          <w:marLeft w:val="0"/>
          <w:marRight w:val="0"/>
          <w:marTop w:val="0"/>
          <w:marBottom w:val="0"/>
          <w:divBdr>
            <w:top w:val="none" w:sz="0" w:space="0" w:color="auto"/>
            <w:left w:val="none" w:sz="0" w:space="0" w:color="auto"/>
            <w:bottom w:val="none" w:sz="0" w:space="0" w:color="auto"/>
            <w:right w:val="none" w:sz="0" w:space="0" w:color="auto"/>
          </w:divBdr>
        </w:div>
        <w:div w:id="1993286356">
          <w:marLeft w:val="0"/>
          <w:marRight w:val="0"/>
          <w:marTop w:val="0"/>
          <w:marBottom w:val="0"/>
          <w:divBdr>
            <w:top w:val="none" w:sz="0" w:space="0" w:color="auto"/>
            <w:left w:val="none" w:sz="0" w:space="0" w:color="auto"/>
            <w:bottom w:val="none" w:sz="0" w:space="0" w:color="auto"/>
            <w:right w:val="none" w:sz="0" w:space="0" w:color="auto"/>
          </w:divBdr>
        </w:div>
        <w:div w:id="720595887">
          <w:marLeft w:val="0"/>
          <w:marRight w:val="0"/>
          <w:marTop w:val="0"/>
          <w:marBottom w:val="0"/>
          <w:divBdr>
            <w:top w:val="none" w:sz="0" w:space="0" w:color="auto"/>
            <w:left w:val="none" w:sz="0" w:space="0" w:color="auto"/>
            <w:bottom w:val="none" w:sz="0" w:space="0" w:color="auto"/>
            <w:right w:val="none" w:sz="0" w:space="0" w:color="auto"/>
          </w:divBdr>
        </w:div>
        <w:div w:id="1238712613">
          <w:marLeft w:val="0"/>
          <w:marRight w:val="0"/>
          <w:marTop w:val="0"/>
          <w:marBottom w:val="0"/>
          <w:divBdr>
            <w:top w:val="none" w:sz="0" w:space="0" w:color="auto"/>
            <w:left w:val="none" w:sz="0" w:space="0" w:color="auto"/>
            <w:bottom w:val="none" w:sz="0" w:space="0" w:color="auto"/>
            <w:right w:val="none" w:sz="0" w:space="0" w:color="auto"/>
          </w:divBdr>
        </w:div>
      </w:divsChild>
    </w:div>
    <w:div w:id="928850292">
      <w:bodyDiv w:val="1"/>
      <w:marLeft w:val="0"/>
      <w:marRight w:val="0"/>
      <w:marTop w:val="0"/>
      <w:marBottom w:val="0"/>
      <w:divBdr>
        <w:top w:val="none" w:sz="0" w:space="0" w:color="auto"/>
        <w:left w:val="none" w:sz="0" w:space="0" w:color="auto"/>
        <w:bottom w:val="none" w:sz="0" w:space="0" w:color="auto"/>
        <w:right w:val="none" w:sz="0" w:space="0" w:color="auto"/>
      </w:divBdr>
      <w:divsChild>
        <w:div w:id="1831867219">
          <w:marLeft w:val="0"/>
          <w:marRight w:val="0"/>
          <w:marTop w:val="0"/>
          <w:marBottom w:val="0"/>
          <w:divBdr>
            <w:top w:val="none" w:sz="0" w:space="0" w:color="auto"/>
            <w:left w:val="none" w:sz="0" w:space="0" w:color="auto"/>
            <w:bottom w:val="none" w:sz="0" w:space="0" w:color="auto"/>
            <w:right w:val="none" w:sz="0" w:space="0" w:color="auto"/>
          </w:divBdr>
        </w:div>
        <w:div w:id="1773166576">
          <w:marLeft w:val="0"/>
          <w:marRight w:val="0"/>
          <w:marTop w:val="0"/>
          <w:marBottom w:val="0"/>
          <w:divBdr>
            <w:top w:val="none" w:sz="0" w:space="0" w:color="auto"/>
            <w:left w:val="none" w:sz="0" w:space="0" w:color="auto"/>
            <w:bottom w:val="none" w:sz="0" w:space="0" w:color="auto"/>
            <w:right w:val="none" w:sz="0" w:space="0" w:color="auto"/>
          </w:divBdr>
        </w:div>
        <w:div w:id="617227547">
          <w:marLeft w:val="0"/>
          <w:marRight w:val="0"/>
          <w:marTop w:val="0"/>
          <w:marBottom w:val="0"/>
          <w:divBdr>
            <w:top w:val="none" w:sz="0" w:space="0" w:color="auto"/>
            <w:left w:val="none" w:sz="0" w:space="0" w:color="auto"/>
            <w:bottom w:val="none" w:sz="0" w:space="0" w:color="auto"/>
            <w:right w:val="none" w:sz="0" w:space="0" w:color="auto"/>
          </w:divBdr>
        </w:div>
        <w:div w:id="391083869">
          <w:marLeft w:val="0"/>
          <w:marRight w:val="0"/>
          <w:marTop w:val="0"/>
          <w:marBottom w:val="0"/>
          <w:divBdr>
            <w:top w:val="none" w:sz="0" w:space="0" w:color="auto"/>
            <w:left w:val="none" w:sz="0" w:space="0" w:color="auto"/>
            <w:bottom w:val="none" w:sz="0" w:space="0" w:color="auto"/>
            <w:right w:val="none" w:sz="0" w:space="0" w:color="auto"/>
          </w:divBdr>
        </w:div>
        <w:div w:id="1532643524">
          <w:marLeft w:val="0"/>
          <w:marRight w:val="0"/>
          <w:marTop w:val="0"/>
          <w:marBottom w:val="0"/>
          <w:divBdr>
            <w:top w:val="none" w:sz="0" w:space="0" w:color="auto"/>
            <w:left w:val="none" w:sz="0" w:space="0" w:color="auto"/>
            <w:bottom w:val="none" w:sz="0" w:space="0" w:color="auto"/>
            <w:right w:val="none" w:sz="0" w:space="0" w:color="auto"/>
          </w:divBdr>
        </w:div>
      </w:divsChild>
    </w:div>
    <w:div w:id="1071779384">
      <w:bodyDiv w:val="1"/>
      <w:marLeft w:val="0"/>
      <w:marRight w:val="0"/>
      <w:marTop w:val="0"/>
      <w:marBottom w:val="0"/>
      <w:divBdr>
        <w:top w:val="none" w:sz="0" w:space="0" w:color="auto"/>
        <w:left w:val="none" w:sz="0" w:space="0" w:color="auto"/>
        <w:bottom w:val="none" w:sz="0" w:space="0" w:color="auto"/>
        <w:right w:val="none" w:sz="0" w:space="0" w:color="auto"/>
      </w:divBdr>
      <w:divsChild>
        <w:div w:id="1832477488">
          <w:marLeft w:val="0"/>
          <w:marRight w:val="0"/>
          <w:marTop w:val="0"/>
          <w:marBottom w:val="0"/>
          <w:divBdr>
            <w:top w:val="none" w:sz="0" w:space="0" w:color="auto"/>
            <w:left w:val="none" w:sz="0" w:space="0" w:color="auto"/>
            <w:bottom w:val="none" w:sz="0" w:space="0" w:color="auto"/>
            <w:right w:val="none" w:sz="0" w:space="0" w:color="auto"/>
          </w:divBdr>
        </w:div>
        <w:div w:id="1505901377">
          <w:marLeft w:val="0"/>
          <w:marRight w:val="0"/>
          <w:marTop w:val="0"/>
          <w:marBottom w:val="0"/>
          <w:divBdr>
            <w:top w:val="none" w:sz="0" w:space="0" w:color="auto"/>
            <w:left w:val="none" w:sz="0" w:space="0" w:color="auto"/>
            <w:bottom w:val="none" w:sz="0" w:space="0" w:color="auto"/>
            <w:right w:val="none" w:sz="0" w:space="0" w:color="auto"/>
          </w:divBdr>
        </w:div>
        <w:div w:id="1306159035">
          <w:marLeft w:val="0"/>
          <w:marRight w:val="0"/>
          <w:marTop w:val="0"/>
          <w:marBottom w:val="0"/>
          <w:divBdr>
            <w:top w:val="none" w:sz="0" w:space="0" w:color="auto"/>
            <w:left w:val="none" w:sz="0" w:space="0" w:color="auto"/>
            <w:bottom w:val="none" w:sz="0" w:space="0" w:color="auto"/>
            <w:right w:val="none" w:sz="0" w:space="0" w:color="auto"/>
          </w:divBdr>
        </w:div>
        <w:div w:id="564532981">
          <w:marLeft w:val="0"/>
          <w:marRight w:val="0"/>
          <w:marTop w:val="0"/>
          <w:marBottom w:val="0"/>
          <w:divBdr>
            <w:top w:val="none" w:sz="0" w:space="0" w:color="auto"/>
            <w:left w:val="none" w:sz="0" w:space="0" w:color="auto"/>
            <w:bottom w:val="none" w:sz="0" w:space="0" w:color="auto"/>
            <w:right w:val="none" w:sz="0" w:space="0" w:color="auto"/>
          </w:divBdr>
        </w:div>
        <w:div w:id="935098230">
          <w:marLeft w:val="0"/>
          <w:marRight w:val="0"/>
          <w:marTop w:val="0"/>
          <w:marBottom w:val="0"/>
          <w:divBdr>
            <w:top w:val="none" w:sz="0" w:space="0" w:color="auto"/>
            <w:left w:val="none" w:sz="0" w:space="0" w:color="auto"/>
            <w:bottom w:val="none" w:sz="0" w:space="0" w:color="auto"/>
            <w:right w:val="none" w:sz="0" w:space="0" w:color="auto"/>
          </w:divBdr>
        </w:div>
        <w:div w:id="417210522">
          <w:marLeft w:val="0"/>
          <w:marRight w:val="0"/>
          <w:marTop w:val="0"/>
          <w:marBottom w:val="0"/>
          <w:divBdr>
            <w:top w:val="none" w:sz="0" w:space="0" w:color="auto"/>
            <w:left w:val="none" w:sz="0" w:space="0" w:color="auto"/>
            <w:bottom w:val="none" w:sz="0" w:space="0" w:color="auto"/>
            <w:right w:val="none" w:sz="0" w:space="0" w:color="auto"/>
          </w:divBdr>
        </w:div>
        <w:div w:id="1038629804">
          <w:marLeft w:val="0"/>
          <w:marRight w:val="0"/>
          <w:marTop w:val="0"/>
          <w:marBottom w:val="0"/>
          <w:divBdr>
            <w:top w:val="none" w:sz="0" w:space="0" w:color="auto"/>
            <w:left w:val="none" w:sz="0" w:space="0" w:color="auto"/>
            <w:bottom w:val="none" w:sz="0" w:space="0" w:color="auto"/>
            <w:right w:val="none" w:sz="0" w:space="0" w:color="auto"/>
          </w:divBdr>
        </w:div>
        <w:div w:id="1130780124">
          <w:marLeft w:val="0"/>
          <w:marRight w:val="0"/>
          <w:marTop w:val="0"/>
          <w:marBottom w:val="0"/>
          <w:divBdr>
            <w:top w:val="none" w:sz="0" w:space="0" w:color="auto"/>
            <w:left w:val="none" w:sz="0" w:space="0" w:color="auto"/>
            <w:bottom w:val="none" w:sz="0" w:space="0" w:color="auto"/>
            <w:right w:val="none" w:sz="0" w:space="0" w:color="auto"/>
          </w:divBdr>
        </w:div>
        <w:div w:id="1821075742">
          <w:marLeft w:val="0"/>
          <w:marRight w:val="0"/>
          <w:marTop w:val="0"/>
          <w:marBottom w:val="0"/>
          <w:divBdr>
            <w:top w:val="none" w:sz="0" w:space="0" w:color="auto"/>
            <w:left w:val="none" w:sz="0" w:space="0" w:color="auto"/>
            <w:bottom w:val="none" w:sz="0" w:space="0" w:color="auto"/>
            <w:right w:val="none" w:sz="0" w:space="0" w:color="auto"/>
          </w:divBdr>
        </w:div>
        <w:div w:id="1256129146">
          <w:marLeft w:val="0"/>
          <w:marRight w:val="0"/>
          <w:marTop w:val="0"/>
          <w:marBottom w:val="0"/>
          <w:divBdr>
            <w:top w:val="none" w:sz="0" w:space="0" w:color="auto"/>
            <w:left w:val="none" w:sz="0" w:space="0" w:color="auto"/>
            <w:bottom w:val="none" w:sz="0" w:space="0" w:color="auto"/>
            <w:right w:val="none" w:sz="0" w:space="0" w:color="auto"/>
          </w:divBdr>
        </w:div>
        <w:div w:id="452092146">
          <w:marLeft w:val="0"/>
          <w:marRight w:val="0"/>
          <w:marTop w:val="0"/>
          <w:marBottom w:val="0"/>
          <w:divBdr>
            <w:top w:val="none" w:sz="0" w:space="0" w:color="auto"/>
            <w:left w:val="none" w:sz="0" w:space="0" w:color="auto"/>
            <w:bottom w:val="none" w:sz="0" w:space="0" w:color="auto"/>
            <w:right w:val="none" w:sz="0" w:space="0" w:color="auto"/>
          </w:divBdr>
        </w:div>
        <w:div w:id="1530603570">
          <w:marLeft w:val="0"/>
          <w:marRight w:val="0"/>
          <w:marTop w:val="0"/>
          <w:marBottom w:val="0"/>
          <w:divBdr>
            <w:top w:val="none" w:sz="0" w:space="0" w:color="auto"/>
            <w:left w:val="none" w:sz="0" w:space="0" w:color="auto"/>
            <w:bottom w:val="none" w:sz="0" w:space="0" w:color="auto"/>
            <w:right w:val="none" w:sz="0" w:space="0" w:color="auto"/>
          </w:divBdr>
        </w:div>
        <w:div w:id="521283441">
          <w:marLeft w:val="0"/>
          <w:marRight w:val="0"/>
          <w:marTop w:val="0"/>
          <w:marBottom w:val="0"/>
          <w:divBdr>
            <w:top w:val="none" w:sz="0" w:space="0" w:color="auto"/>
            <w:left w:val="none" w:sz="0" w:space="0" w:color="auto"/>
            <w:bottom w:val="none" w:sz="0" w:space="0" w:color="auto"/>
            <w:right w:val="none" w:sz="0" w:space="0" w:color="auto"/>
          </w:divBdr>
        </w:div>
      </w:divsChild>
    </w:div>
    <w:div w:id="1443837196">
      <w:bodyDiv w:val="1"/>
      <w:marLeft w:val="0"/>
      <w:marRight w:val="0"/>
      <w:marTop w:val="0"/>
      <w:marBottom w:val="0"/>
      <w:divBdr>
        <w:top w:val="none" w:sz="0" w:space="0" w:color="auto"/>
        <w:left w:val="none" w:sz="0" w:space="0" w:color="auto"/>
        <w:bottom w:val="none" w:sz="0" w:space="0" w:color="auto"/>
        <w:right w:val="none" w:sz="0" w:space="0" w:color="auto"/>
      </w:divBdr>
      <w:divsChild>
        <w:div w:id="875966489">
          <w:marLeft w:val="0"/>
          <w:marRight w:val="0"/>
          <w:marTop w:val="0"/>
          <w:marBottom w:val="0"/>
          <w:divBdr>
            <w:top w:val="none" w:sz="0" w:space="0" w:color="auto"/>
            <w:left w:val="none" w:sz="0" w:space="0" w:color="auto"/>
            <w:bottom w:val="none" w:sz="0" w:space="0" w:color="auto"/>
            <w:right w:val="none" w:sz="0" w:space="0" w:color="auto"/>
          </w:divBdr>
        </w:div>
        <w:div w:id="1132089285">
          <w:marLeft w:val="0"/>
          <w:marRight w:val="0"/>
          <w:marTop w:val="0"/>
          <w:marBottom w:val="0"/>
          <w:divBdr>
            <w:top w:val="none" w:sz="0" w:space="0" w:color="auto"/>
            <w:left w:val="none" w:sz="0" w:space="0" w:color="auto"/>
            <w:bottom w:val="none" w:sz="0" w:space="0" w:color="auto"/>
            <w:right w:val="none" w:sz="0" w:space="0" w:color="auto"/>
          </w:divBdr>
        </w:div>
        <w:div w:id="1239511457">
          <w:marLeft w:val="0"/>
          <w:marRight w:val="0"/>
          <w:marTop w:val="0"/>
          <w:marBottom w:val="0"/>
          <w:divBdr>
            <w:top w:val="none" w:sz="0" w:space="0" w:color="auto"/>
            <w:left w:val="none" w:sz="0" w:space="0" w:color="auto"/>
            <w:bottom w:val="none" w:sz="0" w:space="0" w:color="auto"/>
            <w:right w:val="none" w:sz="0" w:space="0" w:color="auto"/>
          </w:divBdr>
        </w:div>
        <w:div w:id="1285579972">
          <w:marLeft w:val="0"/>
          <w:marRight w:val="0"/>
          <w:marTop w:val="0"/>
          <w:marBottom w:val="0"/>
          <w:divBdr>
            <w:top w:val="none" w:sz="0" w:space="0" w:color="auto"/>
            <w:left w:val="none" w:sz="0" w:space="0" w:color="auto"/>
            <w:bottom w:val="none" w:sz="0" w:space="0" w:color="auto"/>
            <w:right w:val="none" w:sz="0" w:space="0" w:color="auto"/>
          </w:divBdr>
        </w:div>
        <w:div w:id="1570850249">
          <w:marLeft w:val="0"/>
          <w:marRight w:val="0"/>
          <w:marTop w:val="0"/>
          <w:marBottom w:val="0"/>
          <w:divBdr>
            <w:top w:val="none" w:sz="0" w:space="0" w:color="auto"/>
            <w:left w:val="none" w:sz="0" w:space="0" w:color="auto"/>
            <w:bottom w:val="none" w:sz="0" w:space="0" w:color="auto"/>
            <w:right w:val="none" w:sz="0" w:space="0" w:color="auto"/>
          </w:divBdr>
        </w:div>
        <w:div w:id="1120958372">
          <w:marLeft w:val="0"/>
          <w:marRight w:val="0"/>
          <w:marTop w:val="0"/>
          <w:marBottom w:val="0"/>
          <w:divBdr>
            <w:top w:val="none" w:sz="0" w:space="0" w:color="auto"/>
            <w:left w:val="none" w:sz="0" w:space="0" w:color="auto"/>
            <w:bottom w:val="none" w:sz="0" w:space="0" w:color="auto"/>
            <w:right w:val="none" w:sz="0" w:space="0" w:color="auto"/>
          </w:divBdr>
        </w:div>
        <w:div w:id="1943416714">
          <w:marLeft w:val="0"/>
          <w:marRight w:val="0"/>
          <w:marTop w:val="0"/>
          <w:marBottom w:val="0"/>
          <w:divBdr>
            <w:top w:val="none" w:sz="0" w:space="0" w:color="auto"/>
            <w:left w:val="none" w:sz="0" w:space="0" w:color="auto"/>
            <w:bottom w:val="none" w:sz="0" w:space="0" w:color="auto"/>
            <w:right w:val="none" w:sz="0" w:space="0" w:color="auto"/>
          </w:divBdr>
        </w:div>
        <w:div w:id="1562404903">
          <w:marLeft w:val="0"/>
          <w:marRight w:val="0"/>
          <w:marTop w:val="0"/>
          <w:marBottom w:val="0"/>
          <w:divBdr>
            <w:top w:val="none" w:sz="0" w:space="0" w:color="auto"/>
            <w:left w:val="none" w:sz="0" w:space="0" w:color="auto"/>
            <w:bottom w:val="none" w:sz="0" w:space="0" w:color="auto"/>
            <w:right w:val="none" w:sz="0" w:space="0" w:color="auto"/>
          </w:divBdr>
        </w:div>
        <w:div w:id="1384137601">
          <w:marLeft w:val="0"/>
          <w:marRight w:val="0"/>
          <w:marTop w:val="0"/>
          <w:marBottom w:val="0"/>
          <w:divBdr>
            <w:top w:val="none" w:sz="0" w:space="0" w:color="auto"/>
            <w:left w:val="none" w:sz="0" w:space="0" w:color="auto"/>
            <w:bottom w:val="none" w:sz="0" w:space="0" w:color="auto"/>
            <w:right w:val="none" w:sz="0" w:space="0" w:color="auto"/>
          </w:divBdr>
        </w:div>
        <w:div w:id="1043864294">
          <w:marLeft w:val="0"/>
          <w:marRight w:val="0"/>
          <w:marTop w:val="0"/>
          <w:marBottom w:val="0"/>
          <w:divBdr>
            <w:top w:val="none" w:sz="0" w:space="0" w:color="auto"/>
            <w:left w:val="none" w:sz="0" w:space="0" w:color="auto"/>
            <w:bottom w:val="none" w:sz="0" w:space="0" w:color="auto"/>
            <w:right w:val="none" w:sz="0" w:space="0" w:color="auto"/>
          </w:divBdr>
        </w:div>
        <w:div w:id="2038694771">
          <w:marLeft w:val="0"/>
          <w:marRight w:val="0"/>
          <w:marTop w:val="0"/>
          <w:marBottom w:val="0"/>
          <w:divBdr>
            <w:top w:val="none" w:sz="0" w:space="0" w:color="auto"/>
            <w:left w:val="none" w:sz="0" w:space="0" w:color="auto"/>
            <w:bottom w:val="none" w:sz="0" w:space="0" w:color="auto"/>
            <w:right w:val="none" w:sz="0" w:space="0" w:color="auto"/>
          </w:divBdr>
        </w:div>
        <w:div w:id="1526557036">
          <w:marLeft w:val="0"/>
          <w:marRight w:val="0"/>
          <w:marTop w:val="0"/>
          <w:marBottom w:val="0"/>
          <w:divBdr>
            <w:top w:val="none" w:sz="0" w:space="0" w:color="auto"/>
            <w:left w:val="none" w:sz="0" w:space="0" w:color="auto"/>
            <w:bottom w:val="none" w:sz="0" w:space="0" w:color="auto"/>
            <w:right w:val="none" w:sz="0" w:space="0" w:color="auto"/>
          </w:divBdr>
        </w:div>
        <w:div w:id="2071615160">
          <w:marLeft w:val="0"/>
          <w:marRight w:val="0"/>
          <w:marTop w:val="0"/>
          <w:marBottom w:val="0"/>
          <w:divBdr>
            <w:top w:val="none" w:sz="0" w:space="0" w:color="auto"/>
            <w:left w:val="none" w:sz="0" w:space="0" w:color="auto"/>
            <w:bottom w:val="none" w:sz="0" w:space="0" w:color="auto"/>
            <w:right w:val="none" w:sz="0" w:space="0" w:color="auto"/>
          </w:divBdr>
        </w:div>
        <w:div w:id="1782073172">
          <w:marLeft w:val="0"/>
          <w:marRight w:val="0"/>
          <w:marTop w:val="0"/>
          <w:marBottom w:val="0"/>
          <w:divBdr>
            <w:top w:val="none" w:sz="0" w:space="0" w:color="auto"/>
            <w:left w:val="none" w:sz="0" w:space="0" w:color="auto"/>
            <w:bottom w:val="none" w:sz="0" w:space="0" w:color="auto"/>
            <w:right w:val="none" w:sz="0" w:space="0" w:color="auto"/>
          </w:divBdr>
        </w:div>
        <w:div w:id="2037349034">
          <w:marLeft w:val="0"/>
          <w:marRight w:val="0"/>
          <w:marTop w:val="0"/>
          <w:marBottom w:val="0"/>
          <w:divBdr>
            <w:top w:val="none" w:sz="0" w:space="0" w:color="auto"/>
            <w:left w:val="none" w:sz="0" w:space="0" w:color="auto"/>
            <w:bottom w:val="none" w:sz="0" w:space="0" w:color="auto"/>
            <w:right w:val="none" w:sz="0" w:space="0" w:color="auto"/>
          </w:divBdr>
        </w:div>
        <w:div w:id="1955668967">
          <w:marLeft w:val="0"/>
          <w:marRight w:val="0"/>
          <w:marTop w:val="0"/>
          <w:marBottom w:val="0"/>
          <w:divBdr>
            <w:top w:val="none" w:sz="0" w:space="0" w:color="auto"/>
            <w:left w:val="none" w:sz="0" w:space="0" w:color="auto"/>
            <w:bottom w:val="none" w:sz="0" w:space="0" w:color="auto"/>
            <w:right w:val="none" w:sz="0" w:space="0" w:color="auto"/>
          </w:divBdr>
        </w:div>
        <w:div w:id="2045864629">
          <w:marLeft w:val="0"/>
          <w:marRight w:val="0"/>
          <w:marTop w:val="0"/>
          <w:marBottom w:val="0"/>
          <w:divBdr>
            <w:top w:val="none" w:sz="0" w:space="0" w:color="auto"/>
            <w:left w:val="none" w:sz="0" w:space="0" w:color="auto"/>
            <w:bottom w:val="none" w:sz="0" w:space="0" w:color="auto"/>
            <w:right w:val="none" w:sz="0" w:space="0" w:color="auto"/>
          </w:divBdr>
        </w:div>
        <w:div w:id="954216787">
          <w:marLeft w:val="0"/>
          <w:marRight w:val="0"/>
          <w:marTop w:val="0"/>
          <w:marBottom w:val="0"/>
          <w:divBdr>
            <w:top w:val="none" w:sz="0" w:space="0" w:color="auto"/>
            <w:left w:val="none" w:sz="0" w:space="0" w:color="auto"/>
            <w:bottom w:val="none" w:sz="0" w:space="0" w:color="auto"/>
            <w:right w:val="none" w:sz="0" w:space="0" w:color="auto"/>
          </w:divBdr>
        </w:div>
      </w:divsChild>
    </w:div>
    <w:div w:id="1624575032">
      <w:bodyDiv w:val="1"/>
      <w:marLeft w:val="0"/>
      <w:marRight w:val="0"/>
      <w:marTop w:val="0"/>
      <w:marBottom w:val="0"/>
      <w:divBdr>
        <w:top w:val="none" w:sz="0" w:space="0" w:color="auto"/>
        <w:left w:val="none" w:sz="0" w:space="0" w:color="auto"/>
        <w:bottom w:val="none" w:sz="0" w:space="0" w:color="auto"/>
        <w:right w:val="none" w:sz="0" w:space="0" w:color="auto"/>
      </w:divBdr>
      <w:divsChild>
        <w:div w:id="1988824249">
          <w:marLeft w:val="0"/>
          <w:marRight w:val="0"/>
          <w:marTop w:val="0"/>
          <w:marBottom w:val="0"/>
          <w:divBdr>
            <w:top w:val="none" w:sz="0" w:space="0" w:color="auto"/>
            <w:left w:val="none" w:sz="0" w:space="0" w:color="auto"/>
            <w:bottom w:val="none" w:sz="0" w:space="0" w:color="auto"/>
            <w:right w:val="none" w:sz="0" w:space="0" w:color="auto"/>
          </w:divBdr>
        </w:div>
        <w:div w:id="258225000">
          <w:marLeft w:val="0"/>
          <w:marRight w:val="0"/>
          <w:marTop w:val="0"/>
          <w:marBottom w:val="0"/>
          <w:divBdr>
            <w:top w:val="none" w:sz="0" w:space="0" w:color="auto"/>
            <w:left w:val="none" w:sz="0" w:space="0" w:color="auto"/>
            <w:bottom w:val="none" w:sz="0" w:space="0" w:color="auto"/>
            <w:right w:val="none" w:sz="0" w:space="0" w:color="auto"/>
          </w:divBdr>
        </w:div>
        <w:div w:id="1124344511">
          <w:marLeft w:val="0"/>
          <w:marRight w:val="0"/>
          <w:marTop w:val="0"/>
          <w:marBottom w:val="0"/>
          <w:divBdr>
            <w:top w:val="none" w:sz="0" w:space="0" w:color="auto"/>
            <w:left w:val="none" w:sz="0" w:space="0" w:color="auto"/>
            <w:bottom w:val="none" w:sz="0" w:space="0" w:color="auto"/>
            <w:right w:val="none" w:sz="0" w:space="0" w:color="auto"/>
          </w:divBdr>
        </w:div>
        <w:div w:id="209420179">
          <w:marLeft w:val="0"/>
          <w:marRight w:val="0"/>
          <w:marTop w:val="0"/>
          <w:marBottom w:val="0"/>
          <w:divBdr>
            <w:top w:val="none" w:sz="0" w:space="0" w:color="auto"/>
            <w:left w:val="none" w:sz="0" w:space="0" w:color="auto"/>
            <w:bottom w:val="none" w:sz="0" w:space="0" w:color="auto"/>
            <w:right w:val="none" w:sz="0" w:space="0" w:color="auto"/>
          </w:divBdr>
        </w:div>
        <w:div w:id="1681808346">
          <w:marLeft w:val="0"/>
          <w:marRight w:val="0"/>
          <w:marTop w:val="0"/>
          <w:marBottom w:val="0"/>
          <w:divBdr>
            <w:top w:val="none" w:sz="0" w:space="0" w:color="auto"/>
            <w:left w:val="none" w:sz="0" w:space="0" w:color="auto"/>
            <w:bottom w:val="none" w:sz="0" w:space="0" w:color="auto"/>
            <w:right w:val="none" w:sz="0" w:space="0" w:color="auto"/>
          </w:divBdr>
        </w:div>
        <w:div w:id="1446844524">
          <w:marLeft w:val="0"/>
          <w:marRight w:val="0"/>
          <w:marTop w:val="0"/>
          <w:marBottom w:val="0"/>
          <w:divBdr>
            <w:top w:val="none" w:sz="0" w:space="0" w:color="auto"/>
            <w:left w:val="none" w:sz="0" w:space="0" w:color="auto"/>
            <w:bottom w:val="none" w:sz="0" w:space="0" w:color="auto"/>
            <w:right w:val="none" w:sz="0" w:space="0" w:color="auto"/>
          </w:divBdr>
        </w:div>
        <w:div w:id="1774469895">
          <w:marLeft w:val="0"/>
          <w:marRight w:val="0"/>
          <w:marTop w:val="0"/>
          <w:marBottom w:val="0"/>
          <w:divBdr>
            <w:top w:val="none" w:sz="0" w:space="0" w:color="auto"/>
            <w:left w:val="none" w:sz="0" w:space="0" w:color="auto"/>
            <w:bottom w:val="none" w:sz="0" w:space="0" w:color="auto"/>
            <w:right w:val="none" w:sz="0" w:space="0" w:color="auto"/>
          </w:divBdr>
        </w:div>
        <w:div w:id="105739178">
          <w:marLeft w:val="0"/>
          <w:marRight w:val="0"/>
          <w:marTop w:val="0"/>
          <w:marBottom w:val="0"/>
          <w:divBdr>
            <w:top w:val="none" w:sz="0" w:space="0" w:color="auto"/>
            <w:left w:val="none" w:sz="0" w:space="0" w:color="auto"/>
            <w:bottom w:val="none" w:sz="0" w:space="0" w:color="auto"/>
            <w:right w:val="none" w:sz="0" w:space="0" w:color="auto"/>
          </w:divBdr>
        </w:div>
        <w:div w:id="1946033363">
          <w:marLeft w:val="0"/>
          <w:marRight w:val="0"/>
          <w:marTop w:val="0"/>
          <w:marBottom w:val="0"/>
          <w:divBdr>
            <w:top w:val="none" w:sz="0" w:space="0" w:color="auto"/>
            <w:left w:val="none" w:sz="0" w:space="0" w:color="auto"/>
            <w:bottom w:val="none" w:sz="0" w:space="0" w:color="auto"/>
            <w:right w:val="none" w:sz="0" w:space="0" w:color="auto"/>
          </w:divBdr>
        </w:div>
        <w:div w:id="150635687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5202AB-7D19-4C44-9A69-DF64D9289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ELLISON</dc:creator>
  <cp:keywords/>
  <dc:description/>
  <cp:lastModifiedBy>James L. Erbe</cp:lastModifiedBy>
  <cp:revision>2</cp:revision>
  <cp:lastPrinted>2019-03-28T15:04:00Z</cp:lastPrinted>
  <dcterms:created xsi:type="dcterms:W3CDTF">2020-05-07T20:49:00Z</dcterms:created>
  <dcterms:modified xsi:type="dcterms:W3CDTF">2020-05-07T20:49:00Z</dcterms:modified>
</cp:coreProperties>
</file>